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40" w:rsidRDefault="00DC7340" w:rsidP="00DC7340">
      <w:pPr>
        <w:pStyle w:val="NoSpacing"/>
        <w:spacing w:line="276" w:lineRule="auto"/>
        <w:jc w:val="center"/>
        <w:rPr>
          <w:rFonts w:cs="Times New Roman"/>
          <w:b/>
          <w:color w:val="595C62" w:themeColor="accent6" w:themeShade="BF"/>
          <w:sz w:val="28"/>
          <w:szCs w:val="24"/>
        </w:rPr>
      </w:pPr>
      <w:r w:rsidRPr="00EB291C">
        <w:rPr>
          <w:rFonts w:cs="Times New Roman"/>
          <w:b/>
          <w:color w:val="595C62" w:themeColor="accent6" w:themeShade="BF"/>
          <w:sz w:val="28"/>
          <w:szCs w:val="24"/>
        </w:rPr>
        <w:t>Background</w:t>
      </w:r>
    </w:p>
    <w:p w:rsidR="00ED2BA3" w:rsidRPr="00EB291C" w:rsidRDefault="00ED2BA3" w:rsidP="00DC7340">
      <w:pPr>
        <w:pStyle w:val="NoSpacing"/>
        <w:spacing w:line="276" w:lineRule="auto"/>
        <w:jc w:val="center"/>
        <w:rPr>
          <w:rFonts w:cs="Times New Roman"/>
          <w:b/>
          <w:color w:val="595C62" w:themeColor="accent6" w:themeShade="BF"/>
          <w:sz w:val="28"/>
          <w:szCs w:val="24"/>
        </w:rPr>
      </w:pPr>
    </w:p>
    <w:p w:rsidR="00011D77" w:rsidRPr="00077E9D" w:rsidRDefault="00FB70ED" w:rsidP="009B717C">
      <w:pPr>
        <w:pStyle w:val="NoSpacing"/>
        <w:spacing w:line="360" w:lineRule="auto"/>
        <w:ind w:firstLine="720"/>
        <w:rPr>
          <w:rFonts w:cs="Times New Roman"/>
          <w:noProof/>
          <w:color w:val="000000" w:themeColor="text1"/>
        </w:rPr>
      </w:pPr>
      <w:r w:rsidRPr="00FB70ED">
        <w:rPr>
          <w:rFonts w:cs="Times New Roman"/>
          <w:noProof/>
          <w:color w:val="000000" w:themeColor="text1"/>
        </w:rPr>
        <w:t>In 2013-2014, the Washoe County School District adopted a new balanced calendar. Public opinion data was collected about the adoption of the calendar to determine whether the new calendar was meeting the needs of staff, students, families, and community me</w:t>
      </w:r>
      <w:r w:rsidR="004842B7">
        <w:rPr>
          <w:rFonts w:cs="Times New Roman"/>
          <w:noProof/>
          <w:color w:val="000000" w:themeColor="text1"/>
        </w:rPr>
        <w:t xml:space="preserve">mbers. </w:t>
      </w:r>
      <w:r w:rsidRPr="00FB70ED">
        <w:rPr>
          <w:rFonts w:cs="Times New Roman"/>
          <w:noProof/>
          <w:color w:val="000000" w:themeColor="text1"/>
        </w:rPr>
        <w:t xml:space="preserve">In response to this input, WCSD is now reviewing some changes to when the October intersession should occur beginning with the 2016-2017 school year. </w:t>
      </w:r>
      <w:r w:rsidR="009D1382">
        <w:rPr>
          <w:rFonts w:cs="Times New Roman"/>
          <w:noProof/>
          <w:color w:val="000000" w:themeColor="text1"/>
        </w:rPr>
        <w:t xml:space="preserve">An online and phone-based survey was made available to staff, parents, students, and community members outlining two </w:t>
      </w:r>
      <w:r w:rsidRPr="00FB70ED">
        <w:rPr>
          <w:rFonts w:cs="Times New Roman"/>
          <w:noProof/>
          <w:color w:val="000000" w:themeColor="text1"/>
        </w:rPr>
        <w:t xml:space="preserve"> options for the timing of the October intersession </w:t>
      </w:r>
      <w:r w:rsidR="009D1382">
        <w:rPr>
          <w:rFonts w:cs="Times New Roman"/>
          <w:noProof/>
          <w:color w:val="000000" w:themeColor="text1"/>
        </w:rPr>
        <w:t>beginning in SY 2016-2017. Respondents were asked to select their preferred option, and the results of these two surveys are summarized in this report.</w:t>
      </w:r>
    </w:p>
    <w:p w:rsidR="009703FD" w:rsidRDefault="009703FD" w:rsidP="009B717C">
      <w:pPr>
        <w:pStyle w:val="NoSpacing"/>
        <w:spacing w:line="360" w:lineRule="auto"/>
        <w:rPr>
          <w:rFonts w:cs="Times New Roman"/>
          <w:b/>
          <w:color w:val="000000" w:themeColor="text1"/>
          <w:szCs w:val="24"/>
        </w:rPr>
      </w:pPr>
    </w:p>
    <w:p w:rsidR="00D22814" w:rsidRDefault="00827148" w:rsidP="009B717C">
      <w:pPr>
        <w:pStyle w:val="NoSpacing"/>
        <w:spacing w:line="360" w:lineRule="auto"/>
        <w:jc w:val="center"/>
        <w:rPr>
          <w:rFonts w:cs="Times New Roman"/>
          <w:b/>
          <w:color w:val="595C62" w:themeColor="accent6" w:themeShade="BF"/>
          <w:sz w:val="28"/>
          <w:szCs w:val="24"/>
        </w:rPr>
      </w:pPr>
      <w:r>
        <w:rPr>
          <w:rFonts w:cs="Times New Roman"/>
          <w:b/>
          <w:color w:val="595C62" w:themeColor="accent6" w:themeShade="BF"/>
          <w:sz w:val="28"/>
          <w:szCs w:val="24"/>
        </w:rPr>
        <w:t>S</w:t>
      </w:r>
      <w:r w:rsidR="001B097C" w:rsidRPr="00EB291C">
        <w:rPr>
          <w:rFonts w:cs="Times New Roman"/>
          <w:b/>
          <w:color w:val="595C62" w:themeColor="accent6" w:themeShade="BF"/>
          <w:sz w:val="28"/>
          <w:szCs w:val="24"/>
        </w:rPr>
        <w:t>urvey Method</w:t>
      </w:r>
    </w:p>
    <w:p w:rsidR="00ED2BA3" w:rsidRPr="00EB291C" w:rsidRDefault="00ED2BA3" w:rsidP="009B717C">
      <w:pPr>
        <w:pStyle w:val="NoSpacing"/>
        <w:spacing w:line="360" w:lineRule="auto"/>
        <w:jc w:val="center"/>
        <w:rPr>
          <w:rFonts w:cs="Times New Roman"/>
          <w:b/>
          <w:color w:val="595C62" w:themeColor="accent6" w:themeShade="BF"/>
          <w:sz w:val="28"/>
          <w:szCs w:val="24"/>
        </w:rPr>
      </w:pPr>
    </w:p>
    <w:p w:rsidR="009A2123" w:rsidRPr="006304FE" w:rsidRDefault="00201A82" w:rsidP="009B717C">
      <w:pPr>
        <w:pStyle w:val="NoSpacing"/>
        <w:spacing w:line="360" w:lineRule="auto"/>
        <w:ind w:firstLine="720"/>
        <w:rPr>
          <w:rFonts w:cs="Times New Roman"/>
          <w:noProof/>
          <w:color w:val="000000" w:themeColor="text1"/>
          <w:szCs w:val="24"/>
        </w:rPr>
      </w:pPr>
      <w:r>
        <w:rPr>
          <w:rFonts w:cs="Times New Roman"/>
          <w:noProof/>
          <w:color w:val="000000" w:themeColor="text1"/>
          <w:szCs w:val="24"/>
        </w:rPr>
        <w:t xml:space="preserve">Feedback </w:t>
      </w:r>
      <w:r w:rsidR="00217FE6">
        <w:rPr>
          <w:rFonts w:cs="Times New Roman"/>
          <w:noProof/>
          <w:color w:val="000000" w:themeColor="text1"/>
          <w:szCs w:val="24"/>
        </w:rPr>
        <w:t xml:space="preserve">from </w:t>
      </w:r>
      <w:r w:rsidR="00F56389">
        <w:rPr>
          <w:rFonts w:cs="Times New Roman"/>
          <w:noProof/>
          <w:color w:val="000000" w:themeColor="text1"/>
          <w:szCs w:val="24"/>
        </w:rPr>
        <w:t>staff, parents, students, and the community</w:t>
      </w:r>
      <w:r w:rsidR="00217FE6">
        <w:rPr>
          <w:rFonts w:cs="Times New Roman"/>
          <w:noProof/>
          <w:color w:val="000000" w:themeColor="text1"/>
          <w:szCs w:val="24"/>
        </w:rPr>
        <w:t xml:space="preserve"> </w:t>
      </w:r>
      <w:r>
        <w:rPr>
          <w:rFonts w:cs="Times New Roman"/>
          <w:noProof/>
          <w:color w:val="000000" w:themeColor="text1"/>
          <w:szCs w:val="24"/>
        </w:rPr>
        <w:t xml:space="preserve">about the October intersession was gathered through </w:t>
      </w:r>
      <w:r w:rsidR="004842B7">
        <w:rPr>
          <w:rFonts w:cs="Times New Roman"/>
          <w:noProof/>
          <w:color w:val="000000" w:themeColor="text1"/>
          <w:szCs w:val="24"/>
        </w:rPr>
        <w:t>two</w:t>
      </w:r>
      <w:r>
        <w:rPr>
          <w:rFonts w:cs="Times New Roman"/>
          <w:noProof/>
          <w:color w:val="000000" w:themeColor="text1"/>
          <w:szCs w:val="24"/>
        </w:rPr>
        <w:t xml:space="preserve"> </w:t>
      </w:r>
      <w:r w:rsidR="006304FE" w:rsidRPr="006304FE">
        <w:rPr>
          <w:rFonts w:cs="Times New Roman"/>
          <w:noProof/>
          <w:color w:val="000000" w:themeColor="text1"/>
          <w:szCs w:val="24"/>
        </w:rPr>
        <w:t xml:space="preserve">surveys administered </w:t>
      </w:r>
      <w:r w:rsidR="002E6F23">
        <w:rPr>
          <w:rFonts w:cs="Times New Roman"/>
          <w:noProof/>
          <w:color w:val="000000" w:themeColor="text1"/>
          <w:szCs w:val="24"/>
        </w:rPr>
        <w:t>in October 2014, after the October intersession had occurred</w:t>
      </w:r>
      <w:r w:rsidR="006304FE" w:rsidRPr="006304FE">
        <w:rPr>
          <w:rFonts w:cs="Times New Roman"/>
          <w:noProof/>
          <w:color w:val="000000" w:themeColor="text1"/>
          <w:szCs w:val="24"/>
        </w:rPr>
        <w:t xml:space="preserve">. </w:t>
      </w:r>
      <w:r w:rsidR="00C04671" w:rsidRPr="002F4E0D">
        <w:rPr>
          <w:rFonts w:cs="Times New Roman"/>
          <w:noProof/>
          <w:color w:val="000000" w:themeColor="text1"/>
          <w:szCs w:val="24"/>
        </w:rPr>
        <w:t xml:space="preserve">Parents and WCSD </w:t>
      </w:r>
      <w:r w:rsidR="00D104B1" w:rsidRPr="002F4E0D">
        <w:rPr>
          <w:rFonts w:cs="Times New Roman"/>
          <w:noProof/>
          <w:color w:val="000000" w:themeColor="text1"/>
          <w:szCs w:val="24"/>
        </w:rPr>
        <w:t xml:space="preserve">staff </w:t>
      </w:r>
      <w:r w:rsidR="00C04671" w:rsidRPr="002F4E0D">
        <w:rPr>
          <w:rFonts w:cs="Times New Roman"/>
          <w:noProof/>
          <w:color w:val="000000" w:themeColor="text1"/>
          <w:szCs w:val="24"/>
        </w:rPr>
        <w:t>were notified abo</w:t>
      </w:r>
      <w:r w:rsidR="00F2245C" w:rsidRPr="002F4E0D">
        <w:rPr>
          <w:rFonts w:cs="Times New Roman"/>
          <w:noProof/>
          <w:color w:val="000000" w:themeColor="text1"/>
          <w:szCs w:val="24"/>
        </w:rPr>
        <w:t>ut the survey</w:t>
      </w:r>
      <w:r w:rsidR="006304FE" w:rsidRPr="002F4E0D">
        <w:rPr>
          <w:rFonts w:cs="Times New Roman"/>
          <w:noProof/>
          <w:color w:val="000000" w:themeColor="text1"/>
          <w:szCs w:val="24"/>
        </w:rPr>
        <w:t>s</w:t>
      </w:r>
      <w:r w:rsidR="00F2245C" w:rsidRPr="002F4E0D">
        <w:rPr>
          <w:rFonts w:cs="Times New Roman"/>
          <w:noProof/>
          <w:color w:val="000000" w:themeColor="text1"/>
          <w:szCs w:val="24"/>
        </w:rPr>
        <w:t xml:space="preserve"> through a Connect</w:t>
      </w:r>
      <w:r w:rsidR="00C04671" w:rsidRPr="002F4E0D">
        <w:rPr>
          <w:rFonts w:cs="Times New Roman"/>
          <w:noProof/>
          <w:color w:val="000000" w:themeColor="text1"/>
          <w:szCs w:val="24"/>
        </w:rPr>
        <w:t>Ed call, a series of local and school district media announcements, and</w:t>
      </w:r>
      <w:r w:rsidR="001F28B9" w:rsidRPr="002F4E0D">
        <w:rPr>
          <w:rFonts w:cs="Times New Roman"/>
          <w:noProof/>
          <w:color w:val="000000" w:themeColor="text1"/>
          <w:szCs w:val="24"/>
        </w:rPr>
        <w:t xml:space="preserve"> posts on Infinite Campus.</w:t>
      </w:r>
      <w:r w:rsidR="001F28B9" w:rsidRPr="006304FE">
        <w:rPr>
          <w:rFonts w:cs="Times New Roman"/>
          <w:noProof/>
          <w:color w:val="000000" w:themeColor="text1"/>
          <w:szCs w:val="24"/>
        </w:rPr>
        <w:t xml:space="preserve"> </w:t>
      </w:r>
      <w:r w:rsidR="00FF1522">
        <w:rPr>
          <w:rFonts w:cs="Times New Roman"/>
          <w:noProof/>
          <w:color w:val="000000" w:themeColor="text1"/>
          <w:szCs w:val="24"/>
        </w:rPr>
        <w:t xml:space="preserve">A ConnectEd phone survey was also sent out to all parents who listed Spanish as their primary language </w:t>
      </w:r>
      <w:r w:rsidR="00F05F47">
        <w:rPr>
          <w:rFonts w:cs="Times New Roman"/>
          <w:noProof/>
          <w:color w:val="000000" w:themeColor="text1"/>
          <w:szCs w:val="24"/>
        </w:rPr>
        <w:t>on</w:t>
      </w:r>
      <w:r w:rsidR="00FF1522">
        <w:rPr>
          <w:rFonts w:cs="Times New Roman"/>
          <w:noProof/>
          <w:color w:val="000000" w:themeColor="text1"/>
          <w:szCs w:val="24"/>
        </w:rPr>
        <w:t xml:space="preserve"> Infinite Campus.</w:t>
      </w:r>
    </w:p>
    <w:p w:rsidR="007202E1" w:rsidRDefault="005B1C86" w:rsidP="009B717C">
      <w:pPr>
        <w:pStyle w:val="NoSpacing"/>
        <w:spacing w:line="360" w:lineRule="auto"/>
        <w:ind w:firstLine="720"/>
        <w:rPr>
          <w:rFonts w:cs="Times New Roman"/>
          <w:color w:val="000000" w:themeColor="text1"/>
          <w:szCs w:val="24"/>
        </w:rPr>
      </w:pPr>
      <w:r>
        <w:rPr>
          <w:rFonts w:cs="Times New Roman"/>
          <w:b/>
          <w:color w:val="000000" w:themeColor="text1"/>
          <w:szCs w:val="24"/>
        </w:rPr>
        <w:t>A</w:t>
      </w:r>
      <w:r w:rsidR="000A0775">
        <w:rPr>
          <w:rFonts w:cs="Times New Roman"/>
          <w:b/>
          <w:color w:val="000000" w:themeColor="text1"/>
          <w:szCs w:val="24"/>
        </w:rPr>
        <w:t xml:space="preserve"> </w:t>
      </w:r>
      <w:r w:rsidR="00A23C7F" w:rsidRPr="00A23C7F">
        <w:rPr>
          <w:rFonts w:cs="Times New Roman"/>
          <w:b/>
          <w:color w:val="000000" w:themeColor="text1"/>
          <w:szCs w:val="24"/>
        </w:rPr>
        <w:t xml:space="preserve">total </w:t>
      </w:r>
      <w:r w:rsidR="005B00AF">
        <w:rPr>
          <w:rFonts w:cs="Times New Roman"/>
          <w:b/>
          <w:color w:val="000000" w:themeColor="text1"/>
          <w:szCs w:val="24"/>
        </w:rPr>
        <w:t xml:space="preserve">of </w:t>
      </w:r>
      <w:r w:rsidR="00FF1522">
        <w:rPr>
          <w:rFonts w:cs="Times New Roman"/>
          <w:b/>
          <w:color w:val="000000" w:themeColor="text1"/>
          <w:szCs w:val="24"/>
        </w:rPr>
        <w:t>4,</w:t>
      </w:r>
      <w:r w:rsidR="009B4DFD">
        <w:rPr>
          <w:rFonts w:cs="Times New Roman"/>
          <w:b/>
          <w:color w:val="000000" w:themeColor="text1"/>
          <w:szCs w:val="24"/>
        </w:rPr>
        <w:t>937</w:t>
      </w:r>
      <w:r w:rsidR="005B00AF">
        <w:rPr>
          <w:rFonts w:cs="Times New Roman"/>
          <w:b/>
          <w:color w:val="000000" w:themeColor="text1"/>
          <w:szCs w:val="24"/>
        </w:rPr>
        <w:t xml:space="preserve"> </w:t>
      </w:r>
      <w:r w:rsidR="00FF1522">
        <w:rPr>
          <w:rFonts w:cs="Times New Roman"/>
          <w:b/>
          <w:color w:val="000000" w:themeColor="text1"/>
          <w:szCs w:val="24"/>
        </w:rPr>
        <w:t>online surveys were collected</w:t>
      </w:r>
      <w:r w:rsidR="005B00AF">
        <w:rPr>
          <w:rFonts w:cs="Times New Roman"/>
          <w:b/>
          <w:color w:val="000000" w:themeColor="text1"/>
          <w:szCs w:val="24"/>
        </w:rPr>
        <w:t xml:space="preserve">. </w:t>
      </w:r>
      <w:r w:rsidR="00F05F47">
        <w:rPr>
          <w:rFonts w:cs="Times New Roman"/>
          <w:color w:val="000000" w:themeColor="text1"/>
          <w:szCs w:val="24"/>
        </w:rPr>
        <w:t>Seventy-</w:t>
      </w:r>
      <w:r w:rsidR="00FF1522" w:rsidRPr="00CF7588">
        <w:rPr>
          <w:rFonts w:cs="Times New Roman"/>
          <w:color w:val="000000" w:themeColor="text1"/>
          <w:szCs w:val="24"/>
        </w:rPr>
        <w:t xml:space="preserve">two percent of respondents indicated that they were a </w:t>
      </w:r>
      <w:r w:rsidR="00F05F47">
        <w:rPr>
          <w:rFonts w:cs="Times New Roman"/>
          <w:color w:val="000000" w:themeColor="text1"/>
          <w:szCs w:val="24"/>
        </w:rPr>
        <w:t>p</w:t>
      </w:r>
      <w:r w:rsidR="00FF1522" w:rsidRPr="00CF7588">
        <w:rPr>
          <w:rFonts w:cs="Times New Roman"/>
          <w:color w:val="000000" w:themeColor="text1"/>
          <w:szCs w:val="24"/>
        </w:rPr>
        <w:t>arent/</w:t>
      </w:r>
      <w:r w:rsidR="00F05F47">
        <w:rPr>
          <w:rFonts w:cs="Times New Roman"/>
          <w:color w:val="000000" w:themeColor="text1"/>
          <w:szCs w:val="24"/>
        </w:rPr>
        <w:t>f</w:t>
      </w:r>
      <w:r w:rsidR="00FF1522" w:rsidRPr="00CF7588">
        <w:rPr>
          <w:rFonts w:cs="Times New Roman"/>
          <w:color w:val="000000" w:themeColor="text1"/>
          <w:szCs w:val="24"/>
        </w:rPr>
        <w:t>amily member of a WCSD student</w:t>
      </w:r>
      <w:r w:rsidR="00F05F47">
        <w:rPr>
          <w:rFonts w:cs="Times New Roman"/>
          <w:color w:val="000000" w:themeColor="text1"/>
          <w:szCs w:val="24"/>
        </w:rPr>
        <w:t xml:space="preserve"> (</w:t>
      </w:r>
      <w:r w:rsidR="00F05F47" w:rsidRPr="00CF7588">
        <w:rPr>
          <w:rFonts w:cs="Times New Roman"/>
          <w:i/>
          <w:color w:val="000000" w:themeColor="text1"/>
          <w:szCs w:val="24"/>
        </w:rPr>
        <w:t>n</w:t>
      </w:r>
      <w:r w:rsidR="00F05F47" w:rsidRPr="00CF7588">
        <w:rPr>
          <w:rFonts w:cs="Times New Roman"/>
          <w:color w:val="000000" w:themeColor="text1"/>
          <w:szCs w:val="24"/>
        </w:rPr>
        <w:t xml:space="preserve"> = 3,571), </w:t>
      </w:r>
      <w:r w:rsidR="00FF1522" w:rsidRPr="00CF7588">
        <w:rPr>
          <w:rFonts w:cs="Times New Roman"/>
          <w:color w:val="000000" w:themeColor="text1"/>
          <w:szCs w:val="24"/>
        </w:rPr>
        <w:t>35.6% were WCSD staff members</w:t>
      </w:r>
      <w:r w:rsidR="00F05F47">
        <w:rPr>
          <w:rFonts w:cs="Times New Roman"/>
          <w:color w:val="000000" w:themeColor="text1"/>
          <w:szCs w:val="24"/>
        </w:rPr>
        <w:t xml:space="preserve"> (</w:t>
      </w:r>
      <w:r w:rsidR="00F05F47" w:rsidRPr="00F315EC">
        <w:rPr>
          <w:rFonts w:cs="Times New Roman"/>
          <w:i/>
          <w:color w:val="000000" w:themeColor="text1"/>
          <w:szCs w:val="24"/>
        </w:rPr>
        <w:t>n</w:t>
      </w:r>
      <w:r w:rsidR="00F05F47">
        <w:rPr>
          <w:rFonts w:cs="Times New Roman"/>
          <w:color w:val="000000" w:themeColor="text1"/>
          <w:szCs w:val="24"/>
        </w:rPr>
        <w:t xml:space="preserve"> = 1,759)</w:t>
      </w:r>
      <w:r w:rsidR="00FF1522" w:rsidRPr="00CF7588">
        <w:rPr>
          <w:rFonts w:cs="Times New Roman"/>
          <w:color w:val="000000" w:themeColor="text1"/>
          <w:szCs w:val="24"/>
        </w:rPr>
        <w:t xml:space="preserve"> 6% were Community Members (</w:t>
      </w:r>
      <w:r w:rsidR="00FF1522" w:rsidRPr="00CF7588">
        <w:rPr>
          <w:rFonts w:cs="Times New Roman"/>
          <w:i/>
          <w:color w:val="000000" w:themeColor="text1"/>
          <w:szCs w:val="24"/>
        </w:rPr>
        <w:t>n</w:t>
      </w:r>
      <w:r w:rsidR="00FF1522" w:rsidRPr="00CF7588">
        <w:rPr>
          <w:rFonts w:cs="Times New Roman"/>
          <w:color w:val="000000" w:themeColor="text1"/>
          <w:szCs w:val="24"/>
        </w:rPr>
        <w:t xml:space="preserve"> = 297), and 2.9% were students (</w:t>
      </w:r>
      <w:r w:rsidR="00FF1522" w:rsidRPr="00CF7588">
        <w:rPr>
          <w:rFonts w:cs="Times New Roman"/>
          <w:i/>
          <w:color w:val="000000" w:themeColor="text1"/>
          <w:szCs w:val="24"/>
        </w:rPr>
        <w:t>n</w:t>
      </w:r>
      <w:r w:rsidR="00FF1522" w:rsidRPr="00CF7588">
        <w:rPr>
          <w:rFonts w:cs="Times New Roman"/>
          <w:color w:val="000000" w:themeColor="text1"/>
          <w:szCs w:val="24"/>
        </w:rPr>
        <w:t xml:space="preserve"> = 142) at a WCSD school. </w:t>
      </w:r>
      <w:r w:rsidR="00FF1522">
        <w:rPr>
          <w:rFonts w:cs="Times New Roman"/>
          <w:color w:val="000000" w:themeColor="text1"/>
          <w:szCs w:val="24"/>
        </w:rPr>
        <w:t>Some respondents selected more than one option, with 14.8% (</w:t>
      </w:r>
      <w:r w:rsidR="00FF1522" w:rsidRPr="00CF7588">
        <w:rPr>
          <w:rFonts w:cs="Times New Roman"/>
          <w:i/>
          <w:color w:val="000000" w:themeColor="text1"/>
          <w:szCs w:val="24"/>
        </w:rPr>
        <w:t>n</w:t>
      </w:r>
      <w:r w:rsidR="00FF1522">
        <w:rPr>
          <w:rFonts w:cs="Times New Roman"/>
          <w:color w:val="000000" w:themeColor="text1"/>
          <w:szCs w:val="24"/>
        </w:rPr>
        <w:t xml:space="preserve"> = 528) </w:t>
      </w:r>
      <w:r w:rsidR="00F315EC">
        <w:rPr>
          <w:rFonts w:cs="Times New Roman"/>
          <w:color w:val="000000" w:themeColor="text1"/>
          <w:szCs w:val="24"/>
        </w:rPr>
        <w:t xml:space="preserve">of </w:t>
      </w:r>
      <w:r w:rsidR="00FF1522">
        <w:rPr>
          <w:rFonts w:cs="Times New Roman"/>
          <w:color w:val="000000" w:themeColor="text1"/>
          <w:szCs w:val="24"/>
        </w:rPr>
        <w:t xml:space="preserve">parents indicating they were also a WCSD staff member and 6.1% </w:t>
      </w:r>
      <w:r w:rsidR="007C30B4">
        <w:rPr>
          <w:rFonts w:cs="Times New Roman"/>
          <w:color w:val="000000" w:themeColor="text1"/>
          <w:szCs w:val="24"/>
        </w:rPr>
        <w:t>(</w:t>
      </w:r>
      <w:r w:rsidR="007C30B4" w:rsidRPr="00CF7588">
        <w:rPr>
          <w:rFonts w:cs="Times New Roman"/>
          <w:i/>
          <w:color w:val="000000" w:themeColor="text1"/>
          <w:szCs w:val="24"/>
        </w:rPr>
        <w:t xml:space="preserve">n </w:t>
      </w:r>
      <w:r w:rsidR="007C30B4">
        <w:rPr>
          <w:rFonts w:cs="Times New Roman"/>
          <w:color w:val="000000" w:themeColor="text1"/>
          <w:szCs w:val="24"/>
        </w:rPr>
        <w:t>= 219)</w:t>
      </w:r>
      <w:r w:rsidR="000176B3">
        <w:rPr>
          <w:rFonts w:cs="Times New Roman"/>
          <w:color w:val="000000" w:themeColor="text1"/>
          <w:szCs w:val="24"/>
        </w:rPr>
        <w:t xml:space="preserve"> </w:t>
      </w:r>
      <w:r w:rsidR="00FF1522">
        <w:rPr>
          <w:rFonts w:cs="Times New Roman"/>
          <w:color w:val="000000" w:themeColor="text1"/>
          <w:szCs w:val="24"/>
        </w:rPr>
        <w:t>of parents indicating they were</w:t>
      </w:r>
      <w:r w:rsidR="00F315EC">
        <w:rPr>
          <w:rFonts w:cs="Times New Roman"/>
          <w:color w:val="000000" w:themeColor="text1"/>
          <w:szCs w:val="24"/>
        </w:rPr>
        <w:t xml:space="preserve"> also</w:t>
      </w:r>
      <w:r w:rsidR="00FF1522">
        <w:rPr>
          <w:rFonts w:cs="Times New Roman"/>
          <w:color w:val="000000" w:themeColor="text1"/>
          <w:szCs w:val="24"/>
        </w:rPr>
        <w:t xml:space="preserve"> a community member. </w:t>
      </w:r>
    </w:p>
    <w:p w:rsidR="00CE2D9E" w:rsidRDefault="007202E1" w:rsidP="009B717C">
      <w:pPr>
        <w:pStyle w:val="NoSpacing"/>
        <w:spacing w:line="360" w:lineRule="auto"/>
        <w:ind w:firstLine="720"/>
        <w:rPr>
          <w:rFonts w:cs="Times New Roman"/>
          <w:color w:val="000000" w:themeColor="text1"/>
          <w:szCs w:val="24"/>
        </w:rPr>
      </w:pPr>
      <w:r w:rsidRPr="00CE2D9E">
        <w:rPr>
          <w:rFonts w:cs="Times New Roman"/>
          <w:b/>
          <w:color w:val="000000" w:themeColor="text1"/>
          <w:szCs w:val="24"/>
        </w:rPr>
        <w:t>A total of 528 ConnectEd Spanish languag</w:t>
      </w:r>
      <w:r w:rsidR="001E744A" w:rsidRPr="00CE2D9E">
        <w:rPr>
          <w:rFonts w:cs="Times New Roman"/>
          <w:b/>
          <w:color w:val="000000" w:themeColor="text1"/>
          <w:szCs w:val="24"/>
        </w:rPr>
        <w:t>e phone surveys (6.0% response rate)</w:t>
      </w:r>
      <w:r w:rsidR="001E744A">
        <w:rPr>
          <w:rFonts w:cs="Times New Roman"/>
          <w:color w:val="000000" w:themeColor="text1"/>
          <w:szCs w:val="24"/>
        </w:rPr>
        <w:t xml:space="preserve"> were collected of the 8,489 </w:t>
      </w:r>
      <w:proofErr w:type="gramStart"/>
      <w:r>
        <w:rPr>
          <w:rFonts w:cs="Times New Roman"/>
          <w:color w:val="000000" w:themeColor="text1"/>
          <w:szCs w:val="24"/>
        </w:rPr>
        <w:t>ConnectEd</w:t>
      </w:r>
      <w:proofErr w:type="gramEnd"/>
      <w:r>
        <w:rPr>
          <w:rFonts w:cs="Times New Roman"/>
          <w:color w:val="000000" w:themeColor="text1"/>
          <w:szCs w:val="24"/>
        </w:rPr>
        <w:t xml:space="preserve"> phone surveys </w:t>
      </w:r>
      <w:r w:rsidR="001E744A">
        <w:rPr>
          <w:rFonts w:cs="Times New Roman"/>
          <w:color w:val="000000" w:themeColor="text1"/>
          <w:szCs w:val="24"/>
        </w:rPr>
        <w:t xml:space="preserve">that were successfully sent </w:t>
      </w:r>
      <w:r>
        <w:rPr>
          <w:rFonts w:cs="Times New Roman"/>
          <w:color w:val="000000" w:themeColor="text1"/>
          <w:szCs w:val="24"/>
        </w:rPr>
        <w:t>on October 16</w:t>
      </w:r>
      <w:r w:rsidRPr="007202E1">
        <w:rPr>
          <w:rFonts w:cs="Times New Roman"/>
          <w:color w:val="000000" w:themeColor="text1"/>
          <w:szCs w:val="24"/>
          <w:vertAlign w:val="superscript"/>
        </w:rPr>
        <w:t>th</w:t>
      </w:r>
      <w:r>
        <w:rPr>
          <w:rFonts w:cs="Times New Roman"/>
          <w:color w:val="000000" w:themeColor="text1"/>
          <w:szCs w:val="24"/>
        </w:rPr>
        <w:t>, 2014</w:t>
      </w:r>
      <w:r w:rsidR="001E744A">
        <w:rPr>
          <w:rFonts w:cs="Times New Roman"/>
          <w:color w:val="000000" w:themeColor="text1"/>
          <w:szCs w:val="24"/>
        </w:rPr>
        <w:t xml:space="preserve">. </w:t>
      </w:r>
    </w:p>
    <w:p w:rsidR="00651B52" w:rsidRPr="00651B52" w:rsidRDefault="00651B52" w:rsidP="009B717C">
      <w:pPr>
        <w:pStyle w:val="NoSpacing"/>
        <w:spacing w:line="360" w:lineRule="auto"/>
        <w:ind w:firstLine="720"/>
        <w:rPr>
          <w:rFonts w:cs="Times New Roman"/>
          <w:color w:val="000000" w:themeColor="text1"/>
          <w:szCs w:val="24"/>
        </w:rPr>
      </w:pPr>
      <w:r w:rsidRPr="00651B52">
        <w:rPr>
          <w:rFonts w:cs="Times New Roman"/>
          <w:color w:val="000000" w:themeColor="text1"/>
          <w:szCs w:val="24"/>
        </w:rPr>
        <w:t>Respondents of the online survey were asked two questions about the October intersession. First, they were asked a single question about whether they preferred to hold the October intersession:</w:t>
      </w:r>
    </w:p>
    <w:p w:rsidR="00651B52" w:rsidRPr="00651B52" w:rsidRDefault="00651B52" w:rsidP="009B717C">
      <w:pPr>
        <w:pStyle w:val="NoSpacing"/>
        <w:numPr>
          <w:ilvl w:val="0"/>
          <w:numId w:val="41"/>
        </w:numPr>
        <w:spacing w:line="360" w:lineRule="auto"/>
        <w:rPr>
          <w:rFonts w:cs="Times New Roman"/>
          <w:color w:val="000000" w:themeColor="text1"/>
          <w:szCs w:val="24"/>
        </w:rPr>
      </w:pPr>
      <w:r w:rsidRPr="00651B52">
        <w:rPr>
          <w:rFonts w:cs="Times New Roman"/>
          <w:color w:val="000000" w:themeColor="text1"/>
          <w:szCs w:val="24"/>
        </w:rPr>
        <w:t>The first full week in October (October 3-7 for the 2016-2017 school year</w:t>
      </w:r>
      <w:r w:rsidR="00807104">
        <w:rPr>
          <w:rFonts w:cs="Times New Roman"/>
          <w:color w:val="000000" w:themeColor="text1"/>
          <w:szCs w:val="24"/>
        </w:rPr>
        <w:t>)</w:t>
      </w:r>
      <w:r>
        <w:rPr>
          <w:rFonts w:cs="Times New Roman"/>
          <w:color w:val="000000" w:themeColor="text1"/>
          <w:szCs w:val="24"/>
        </w:rPr>
        <w:t>;</w:t>
      </w:r>
      <w:r w:rsidRPr="00651B52">
        <w:rPr>
          <w:rFonts w:cs="Times New Roman"/>
          <w:color w:val="000000" w:themeColor="text1"/>
          <w:szCs w:val="24"/>
        </w:rPr>
        <w:t xml:space="preserve"> </w:t>
      </w:r>
    </w:p>
    <w:p w:rsidR="00651B52" w:rsidRPr="00651B52" w:rsidRDefault="00651B52" w:rsidP="009B717C">
      <w:pPr>
        <w:pStyle w:val="NoSpacing"/>
        <w:numPr>
          <w:ilvl w:val="0"/>
          <w:numId w:val="41"/>
        </w:numPr>
        <w:spacing w:line="360" w:lineRule="auto"/>
        <w:rPr>
          <w:rFonts w:cs="Times New Roman"/>
          <w:color w:val="000000" w:themeColor="text1"/>
          <w:szCs w:val="24"/>
        </w:rPr>
      </w:pPr>
      <w:r w:rsidRPr="00651B52">
        <w:rPr>
          <w:rFonts w:cs="Times New Roman"/>
          <w:color w:val="000000" w:themeColor="text1"/>
          <w:szCs w:val="24"/>
        </w:rPr>
        <w:t>The same week as Nevada Day (October 24 – 27</w:t>
      </w:r>
      <w:r w:rsidR="00807104">
        <w:rPr>
          <w:rFonts w:cs="Times New Roman"/>
          <w:color w:val="000000" w:themeColor="text1"/>
          <w:szCs w:val="24"/>
        </w:rPr>
        <w:t xml:space="preserve"> for the 2016-2017 school </w:t>
      </w:r>
      <w:proofErr w:type="gramStart"/>
      <w:r w:rsidR="00807104">
        <w:rPr>
          <w:rFonts w:cs="Times New Roman"/>
          <w:color w:val="000000" w:themeColor="text1"/>
          <w:szCs w:val="24"/>
        </w:rPr>
        <w:t>year</w:t>
      </w:r>
      <w:proofErr w:type="gramEnd"/>
      <w:r w:rsidRPr="00651B52">
        <w:rPr>
          <w:rFonts w:cs="Times New Roman"/>
          <w:color w:val="000000" w:themeColor="text1"/>
          <w:szCs w:val="24"/>
        </w:rPr>
        <w:t>).</w:t>
      </w:r>
    </w:p>
    <w:p w:rsidR="00651B52" w:rsidRDefault="00972F8C" w:rsidP="009B717C">
      <w:pPr>
        <w:pStyle w:val="NoSpacing"/>
        <w:spacing w:line="360" w:lineRule="auto"/>
        <w:rPr>
          <w:rFonts w:cs="Times New Roman"/>
          <w:color w:val="000000" w:themeColor="text1"/>
          <w:szCs w:val="24"/>
        </w:rPr>
      </w:pPr>
      <w:r>
        <w:rPr>
          <w:rFonts w:cs="Times New Roman"/>
          <w:color w:val="000000" w:themeColor="text1"/>
          <w:szCs w:val="24"/>
        </w:rPr>
        <w:t>On the online survey, b</w:t>
      </w:r>
      <w:r w:rsidR="00651B52" w:rsidRPr="00651B52">
        <w:rPr>
          <w:rFonts w:cs="Times New Roman"/>
          <w:color w:val="000000" w:themeColor="text1"/>
          <w:szCs w:val="24"/>
        </w:rPr>
        <w:t>oth pros and cons of each option were provided to help respondents select an answer.</w:t>
      </w:r>
      <w:r w:rsidR="00651B52">
        <w:rPr>
          <w:rFonts w:cs="Times New Roman"/>
          <w:color w:val="000000" w:themeColor="text1"/>
          <w:szCs w:val="24"/>
        </w:rPr>
        <w:t xml:space="preserve"> Respondents of the phone survey received a similar question, in which they were asked to use their phone to select their preferred option, with 1 = Holding intersession the first full week in October and 2 = Holding the intersession the same week as Nevada Day. Respondents of the online survey were also asked a single open-</w:t>
      </w:r>
      <w:r w:rsidR="00651B52">
        <w:rPr>
          <w:rFonts w:cs="Times New Roman"/>
          <w:color w:val="000000" w:themeColor="text1"/>
          <w:szCs w:val="24"/>
        </w:rPr>
        <w:lastRenderedPageBreak/>
        <w:t xml:space="preserve">ended </w:t>
      </w:r>
      <w:proofErr w:type="gramStart"/>
      <w:r w:rsidR="00651B52">
        <w:rPr>
          <w:rFonts w:cs="Times New Roman"/>
          <w:color w:val="000000" w:themeColor="text1"/>
          <w:szCs w:val="24"/>
        </w:rPr>
        <w:t>question,</w:t>
      </w:r>
      <w:proofErr w:type="gramEnd"/>
      <w:r w:rsidR="00651B52">
        <w:rPr>
          <w:rFonts w:cs="Times New Roman"/>
          <w:color w:val="000000" w:themeColor="text1"/>
          <w:szCs w:val="24"/>
        </w:rPr>
        <w:t xml:space="preserve"> “Is there anything else you would like to add about </w:t>
      </w:r>
      <w:r w:rsidR="00ED2BA3">
        <w:rPr>
          <w:rFonts w:cs="Times New Roman"/>
          <w:color w:val="000000" w:themeColor="text1"/>
          <w:szCs w:val="24"/>
        </w:rPr>
        <w:t>the</w:t>
      </w:r>
      <w:r w:rsidR="00651B52">
        <w:rPr>
          <w:rFonts w:cs="Times New Roman"/>
          <w:color w:val="000000" w:themeColor="text1"/>
          <w:szCs w:val="24"/>
        </w:rPr>
        <w:t xml:space="preserve"> October intersession or the WCSD school calendar?”</w:t>
      </w:r>
      <w:r w:rsidR="00827148">
        <w:rPr>
          <w:rFonts w:cs="Times New Roman"/>
          <w:color w:val="000000" w:themeColor="text1"/>
          <w:szCs w:val="24"/>
        </w:rPr>
        <w:t xml:space="preserve"> This question was </w:t>
      </w:r>
      <w:r w:rsidR="00827148" w:rsidRPr="00827148">
        <w:rPr>
          <w:rFonts w:cs="Times New Roman"/>
          <w:color w:val="000000" w:themeColor="text1"/>
          <w:szCs w:val="24"/>
          <w:u w:val="single"/>
        </w:rPr>
        <w:t>not</w:t>
      </w:r>
      <w:r w:rsidR="00827148">
        <w:rPr>
          <w:rFonts w:cs="Times New Roman"/>
          <w:color w:val="000000" w:themeColor="text1"/>
          <w:szCs w:val="24"/>
        </w:rPr>
        <w:t xml:space="preserve"> asked on the phone survey.</w:t>
      </w:r>
    </w:p>
    <w:p w:rsidR="00ED2BA3" w:rsidRPr="00651B52" w:rsidRDefault="00ED2BA3" w:rsidP="009B717C">
      <w:pPr>
        <w:pStyle w:val="NoSpacing"/>
        <w:spacing w:line="360" w:lineRule="auto"/>
        <w:rPr>
          <w:rFonts w:cs="Times New Roman"/>
          <w:color w:val="000000" w:themeColor="text1"/>
          <w:szCs w:val="24"/>
        </w:rPr>
      </w:pPr>
    </w:p>
    <w:p w:rsidR="00651B52" w:rsidRDefault="00651B52" w:rsidP="009B717C">
      <w:pPr>
        <w:pStyle w:val="NoSpacing"/>
        <w:spacing w:line="360" w:lineRule="auto"/>
        <w:jc w:val="center"/>
        <w:rPr>
          <w:rFonts w:cs="Times New Roman"/>
          <w:b/>
          <w:color w:val="595C62" w:themeColor="accent6" w:themeShade="BF"/>
          <w:sz w:val="28"/>
          <w:szCs w:val="24"/>
        </w:rPr>
      </w:pPr>
      <w:r w:rsidRPr="00EB291C">
        <w:rPr>
          <w:rFonts w:cs="Times New Roman"/>
          <w:b/>
          <w:color w:val="595C62" w:themeColor="accent6" w:themeShade="BF"/>
          <w:sz w:val="28"/>
          <w:szCs w:val="24"/>
        </w:rPr>
        <w:t>Survey Results</w:t>
      </w:r>
    </w:p>
    <w:p w:rsidR="00ED2BA3" w:rsidRPr="00EB291C" w:rsidRDefault="00ED2BA3" w:rsidP="009B717C">
      <w:pPr>
        <w:pStyle w:val="NoSpacing"/>
        <w:spacing w:line="360" w:lineRule="auto"/>
        <w:jc w:val="center"/>
        <w:rPr>
          <w:rFonts w:cs="Times New Roman"/>
          <w:b/>
          <w:color w:val="595C62" w:themeColor="accent6" w:themeShade="BF"/>
          <w:sz w:val="28"/>
          <w:szCs w:val="24"/>
        </w:rPr>
      </w:pPr>
    </w:p>
    <w:p w:rsidR="009634A2" w:rsidRDefault="00F315EC" w:rsidP="009B717C">
      <w:pPr>
        <w:pStyle w:val="NoSpacing"/>
        <w:spacing w:line="360" w:lineRule="auto"/>
        <w:ind w:firstLine="720"/>
        <w:rPr>
          <w:rFonts w:cs="Times New Roman"/>
          <w:color w:val="000000" w:themeColor="text1"/>
          <w:szCs w:val="24"/>
        </w:rPr>
      </w:pPr>
      <w:r>
        <w:rPr>
          <w:rFonts w:cs="Times New Roman"/>
          <w:b/>
          <w:color w:val="000000" w:themeColor="text1"/>
          <w:szCs w:val="24"/>
        </w:rPr>
        <w:t>Combining the results of the online and phone survey</w:t>
      </w:r>
      <w:r w:rsidR="00CE2D9E" w:rsidRPr="007E6D74">
        <w:rPr>
          <w:rFonts w:cs="Times New Roman"/>
          <w:b/>
          <w:color w:val="000000" w:themeColor="text1"/>
          <w:szCs w:val="24"/>
        </w:rPr>
        <w:t xml:space="preserve">, 58.4% </w:t>
      </w:r>
      <w:r w:rsidR="003D0DBB" w:rsidRPr="007E6D74">
        <w:rPr>
          <w:rFonts w:cs="Times New Roman"/>
          <w:b/>
          <w:color w:val="000000" w:themeColor="text1"/>
          <w:szCs w:val="24"/>
        </w:rPr>
        <w:t>(</w:t>
      </w:r>
      <w:r w:rsidR="003D0DBB" w:rsidRPr="002E6F23">
        <w:rPr>
          <w:rFonts w:cs="Times New Roman"/>
          <w:b/>
          <w:i/>
          <w:color w:val="000000" w:themeColor="text1"/>
          <w:szCs w:val="24"/>
        </w:rPr>
        <w:t>n</w:t>
      </w:r>
      <w:r w:rsidR="003D0DBB" w:rsidRPr="007E6D74">
        <w:rPr>
          <w:rFonts w:cs="Times New Roman"/>
          <w:b/>
          <w:color w:val="000000" w:themeColor="text1"/>
          <w:szCs w:val="24"/>
        </w:rPr>
        <w:t xml:space="preserve"> = 2,999) </w:t>
      </w:r>
      <w:r w:rsidR="00CE2D9E" w:rsidRPr="007E6D74">
        <w:rPr>
          <w:rFonts w:cs="Times New Roman"/>
          <w:b/>
          <w:color w:val="000000" w:themeColor="text1"/>
          <w:szCs w:val="24"/>
        </w:rPr>
        <w:t xml:space="preserve">of </w:t>
      </w:r>
      <w:r w:rsidR="003D0DBB">
        <w:rPr>
          <w:rFonts w:cs="Times New Roman"/>
          <w:b/>
          <w:color w:val="000000" w:themeColor="text1"/>
          <w:szCs w:val="24"/>
        </w:rPr>
        <w:t xml:space="preserve">the 5,134 </w:t>
      </w:r>
      <w:r w:rsidR="007E6D74" w:rsidRPr="007E6D74">
        <w:rPr>
          <w:rFonts w:cs="Times New Roman"/>
          <w:b/>
          <w:color w:val="000000" w:themeColor="text1"/>
          <w:szCs w:val="24"/>
        </w:rPr>
        <w:t xml:space="preserve">respondents were in favor of having the October intersession the </w:t>
      </w:r>
      <w:r w:rsidR="007E6D74" w:rsidRPr="003D0DBB">
        <w:rPr>
          <w:rFonts w:cs="Times New Roman"/>
          <w:b/>
          <w:color w:val="000000" w:themeColor="text1"/>
          <w:szCs w:val="24"/>
          <w:u w:val="single"/>
        </w:rPr>
        <w:t>first</w:t>
      </w:r>
      <w:r w:rsidR="007E6D74" w:rsidRPr="003D0DBB">
        <w:rPr>
          <w:rFonts w:cs="Times New Roman"/>
          <w:b/>
          <w:color w:val="000000" w:themeColor="text1"/>
          <w:szCs w:val="24"/>
        </w:rPr>
        <w:t xml:space="preserve"> </w:t>
      </w:r>
      <w:r w:rsidR="007E6D74" w:rsidRPr="007E6D74">
        <w:rPr>
          <w:rFonts w:cs="Times New Roman"/>
          <w:b/>
          <w:color w:val="000000" w:themeColor="text1"/>
          <w:szCs w:val="24"/>
        </w:rPr>
        <w:t>week in October</w:t>
      </w:r>
      <w:r w:rsidR="007E6D74">
        <w:rPr>
          <w:rFonts w:cs="Times New Roman"/>
          <w:color w:val="000000" w:themeColor="text1"/>
          <w:szCs w:val="24"/>
        </w:rPr>
        <w:t xml:space="preserve"> beginning in the 2016-2017 school year.</w:t>
      </w:r>
      <w:r w:rsidR="00A6080B">
        <w:rPr>
          <w:rFonts w:cs="Times New Roman"/>
          <w:color w:val="000000" w:themeColor="text1"/>
          <w:szCs w:val="24"/>
        </w:rPr>
        <w:t xml:space="preserve"> </w:t>
      </w:r>
      <w:r w:rsidR="00CE2D9E">
        <w:rPr>
          <w:rFonts w:cs="Times New Roman"/>
          <w:color w:val="000000" w:themeColor="text1"/>
          <w:szCs w:val="24"/>
        </w:rPr>
        <w:t>Respondents of the online survey were overwhelmingly in favor of holding the October intersession the</w:t>
      </w:r>
      <w:r w:rsidR="00CE2D9E" w:rsidRPr="00947B49">
        <w:rPr>
          <w:rFonts w:cs="Times New Roman"/>
          <w:color w:val="000000" w:themeColor="text1"/>
          <w:szCs w:val="24"/>
        </w:rPr>
        <w:t xml:space="preserve"> </w:t>
      </w:r>
      <w:r w:rsidR="00CE2D9E" w:rsidRPr="00947B49">
        <w:rPr>
          <w:rFonts w:cs="Times New Roman"/>
          <w:color w:val="000000" w:themeColor="text1"/>
          <w:szCs w:val="24"/>
          <w:u w:val="single"/>
        </w:rPr>
        <w:t>first</w:t>
      </w:r>
      <w:r w:rsidR="00CE2D9E">
        <w:rPr>
          <w:rFonts w:cs="Times New Roman"/>
          <w:color w:val="000000" w:themeColor="text1"/>
          <w:szCs w:val="24"/>
        </w:rPr>
        <w:t xml:space="preserve"> week in October (</w:t>
      </w:r>
      <w:r w:rsidR="00700949">
        <w:rPr>
          <w:rFonts w:cs="Times New Roman"/>
          <w:color w:val="000000" w:themeColor="text1"/>
          <w:szCs w:val="24"/>
        </w:rPr>
        <w:t>60.1</w:t>
      </w:r>
      <w:r w:rsidR="00CE2D9E">
        <w:rPr>
          <w:rFonts w:cs="Times New Roman"/>
          <w:color w:val="000000" w:themeColor="text1"/>
          <w:szCs w:val="24"/>
        </w:rPr>
        <w:t xml:space="preserve">% vs. </w:t>
      </w:r>
      <w:r w:rsidR="00700949">
        <w:rPr>
          <w:rFonts w:cs="Times New Roman"/>
          <w:color w:val="000000" w:themeColor="text1"/>
          <w:szCs w:val="24"/>
        </w:rPr>
        <w:t>39.9</w:t>
      </w:r>
      <w:r w:rsidR="00CE2D9E">
        <w:rPr>
          <w:rFonts w:cs="Times New Roman"/>
          <w:color w:val="000000" w:themeColor="text1"/>
          <w:szCs w:val="24"/>
        </w:rPr>
        <w:t xml:space="preserve">%). Respondents of the phone survey were more in favor of having the October intersession the </w:t>
      </w:r>
      <w:r w:rsidR="00CE2D9E" w:rsidRPr="00947B49">
        <w:rPr>
          <w:rFonts w:cs="Times New Roman"/>
          <w:color w:val="000000" w:themeColor="text1"/>
          <w:szCs w:val="24"/>
          <w:u w:val="single"/>
        </w:rPr>
        <w:t>last</w:t>
      </w:r>
      <w:r w:rsidR="00CE2D9E" w:rsidRPr="00651B52">
        <w:rPr>
          <w:rFonts w:cs="Times New Roman"/>
          <w:color w:val="000000" w:themeColor="text1"/>
          <w:szCs w:val="24"/>
        </w:rPr>
        <w:t xml:space="preserve"> </w:t>
      </w:r>
      <w:r w:rsidR="00CE2D9E">
        <w:rPr>
          <w:rFonts w:cs="Times New Roman"/>
          <w:color w:val="000000" w:themeColor="text1"/>
          <w:szCs w:val="24"/>
        </w:rPr>
        <w:t xml:space="preserve">week of </w:t>
      </w:r>
      <w:r w:rsidR="00947B49">
        <w:rPr>
          <w:rFonts w:cs="Times New Roman"/>
          <w:color w:val="000000" w:themeColor="text1"/>
          <w:szCs w:val="24"/>
        </w:rPr>
        <w:t>October</w:t>
      </w:r>
      <w:r w:rsidR="00CE2D9E">
        <w:rPr>
          <w:rFonts w:cs="Times New Roman"/>
          <w:color w:val="000000" w:themeColor="text1"/>
          <w:szCs w:val="24"/>
        </w:rPr>
        <w:t xml:space="preserve"> (56.6%</w:t>
      </w:r>
      <w:r w:rsidR="00947B49">
        <w:rPr>
          <w:rFonts w:cs="Times New Roman"/>
          <w:color w:val="000000" w:themeColor="text1"/>
          <w:szCs w:val="24"/>
        </w:rPr>
        <w:t xml:space="preserve"> in favor</w:t>
      </w:r>
      <w:r w:rsidR="00CE2D9E">
        <w:rPr>
          <w:rFonts w:cs="Times New Roman"/>
          <w:color w:val="000000" w:themeColor="text1"/>
          <w:szCs w:val="24"/>
        </w:rPr>
        <w:t xml:space="preserve">). </w:t>
      </w:r>
      <w:r w:rsidR="004842B7">
        <w:rPr>
          <w:rFonts w:cs="Times New Roman"/>
          <w:color w:val="000000" w:themeColor="text1"/>
          <w:szCs w:val="24"/>
        </w:rPr>
        <w:t>Table 1 reports the results of respondents’ preferen</w:t>
      </w:r>
      <w:r w:rsidR="002E6F23">
        <w:rPr>
          <w:rFonts w:cs="Times New Roman"/>
          <w:color w:val="000000" w:themeColor="text1"/>
          <w:szCs w:val="24"/>
        </w:rPr>
        <w:t xml:space="preserve">ces by their role. Although all </w:t>
      </w:r>
      <w:r w:rsidR="004842B7">
        <w:rPr>
          <w:rFonts w:cs="Times New Roman"/>
          <w:color w:val="000000" w:themeColor="text1"/>
          <w:szCs w:val="24"/>
        </w:rPr>
        <w:t>respondent groups</w:t>
      </w:r>
      <w:r w:rsidR="002E6F23">
        <w:rPr>
          <w:rFonts w:cs="Times New Roman"/>
          <w:color w:val="000000" w:themeColor="text1"/>
          <w:szCs w:val="24"/>
        </w:rPr>
        <w:t xml:space="preserve"> except for the Spanish Language phone survey parents</w:t>
      </w:r>
      <w:r w:rsidR="004842B7">
        <w:rPr>
          <w:rFonts w:cs="Times New Roman"/>
          <w:color w:val="000000" w:themeColor="text1"/>
          <w:szCs w:val="24"/>
        </w:rPr>
        <w:t xml:space="preserve"> supported having the October intersession the first week in October, WCSD </w:t>
      </w:r>
      <w:r w:rsidR="002E6F23">
        <w:rPr>
          <w:rFonts w:cs="Times New Roman"/>
          <w:color w:val="000000" w:themeColor="text1"/>
          <w:szCs w:val="24"/>
        </w:rPr>
        <w:t xml:space="preserve">staff </w:t>
      </w:r>
      <w:r w:rsidR="004842B7">
        <w:rPr>
          <w:rFonts w:cs="Times New Roman"/>
          <w:color w:val="000000" w:themeColor="text1"/>
          <w:szCs w:val="24"/>
        </w:rPr>
        <w:t>were the most in favor (71.7% preferred), followed by community, students, and parents.</w:t>
      </w:r>
    </w:p>
    <w:p w:rsidR="00827148" w:rsidRDefault="00827148" w:rsidP="009B717C">
      <w:pPr>
        <w:pStyle w:val="NoSpacing"/>
        <w:spacing w:line="360" w:lineRule="auto"/>
        <w:ind w:firstLine="720"/>
        <w:rPr>
          <w:rFonts w:cs="Times New Roman"/>
          <w:color w:val="000000" w:themeColor="text1"/>
          <w:szCs w:val="24"/>
        </w:rPr>
      </w:pPr>
    </w:p>
    <w:tbl>
      <w:tblPr>
        <w:tblStyle w:val="ColorfulShading-Accent5"/>
        <w:tblpPr w:leftFromText="180" w:rightFromText="180" w:vertAnchor="text" w:horzAnchor="margin" w:tblpXSpec="center" w:tblpY="44"/>
        <w:tblW w:w="7470" w:type="dxa"/>
        <w:tblLook w:val="0420" w:firstRow="1" w:lastRow="0" w:firstColumn="0" w:lastColumn="0" w:noHBand="0" w:noVBand="1"/>
      </w:tblPr>
      <w:tblGrid>
        <w:gridCol w:w="3557"/>
        <w:gridCol w:w="1956"/>
        <w:gridCol w:w="1957"/>
      </w:tblGrid>
      <w:tr w:rsidR="00827148" w:rsidRPr="00761015" w:rsidTr="00827148">
        <w:trPr>
          <w:cnfStyle w:val="100000000000" w:firstRow="1" w:lastRow="0" w:firstColumn="0" w:lastColumn="0" w:oddVBand="0" w:evenVBand="0" w:oddHBand="0" w:evenHBand="0" w:firstRowFirstColumn="0" w:firstRowLastColumn="0" w:lastRowFirstColumn="0" w:lastRowLastColumn="0"/>
          <w:trHeight w:val="346"/>
        </w:trPr>
        <w:tc>
          <w:tcPr>
            <w:tcW w:w="7470" w:type="dxa"/>
            <w:gridSpan w:val="3"/>
            <w:noWrap/>
          </w:tcPr>
          <w:p w:rsidR="001653C8" w:rsidRDefault="00827148" w:rsidP="00827148">
            <w:pPr>
              <w:spacing w:line="360" w:lineRule="auto"/>
              <w:rPr>
                <w:rFonts w:ascii="Gill Sans MT" w:eastAsia="Times New Roman" w:hAnsi="Gill Sans MT" w:cs="Times New Roman"/>
                <w:color w:val="595C62" w:themeColor="accent6" w:themeShade="BF"/>
              </w:rPr>
            </w:pPr>
            <w:r w:rsidRPr="00761015">
              <w:rPr>
                <w:rFonts w:ascii="Gill Sans MT" w:eastAsia="Times New Roman" w:hAnsi="Gill Sans MT" w:cs="Times New Roman"/>
                <w:color w:val="595C62" w:themeColor="accent6" w:themeShade="BF"/>
              </w:rPr>
              <w:t xml:space="preserve">Table 1. </w:t>
            </w:r>
          </w:p>
          <w:p w:rsidR="00827148" w:rsidRPr="00761015" w:rsidRDefault="00827148" w:rsidP="0082714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595C62" w:themeColor="accent6" w:themeShade="BF"/>
              </w:rPr>
              <w:t>Which week do you prefer to have the October intersession (by role</w:t>
            </w:r>
            <w:r w:rsidR="001653C8">
              <w:rPr>
                <w:rFonts w:ascii="Gill Sans MT" w:eastAsia="Times New Roman" w:hAnsi="Gill Sans MT" w:cs="Times New Roman"/>
                <w:color w:val="595C62" w:themeColor="accent6" w:themeShade="BF"/>
              </w:rPr>
              <w:t>; N = 5,929</w:t>
            </w:r>
            <w:r w:rsidRPr="00761015">
              <w:rPr>
                <w:rFonts w:ascii="Gill Sans MT" w:eastAsia="Times New Roman" w:hAnsi="Gill Sans MT" w:cs="Times New Roman"/>
                <w:color w:val="595C62" w:themeColor="accent6" w:themeShade="BF"/>
              </w:rPr>
              <w:t>)?</w:t>
            </w:r>
          </w:p>
        </w:tc>
      </w:tr>
      <w:tr w:rsidR="00827148" w:rsidRPr="00761015" w:rsidTr="00827148">
        <w:trPr>
          <w:cnfStyle w:val="000000100000" w:firstRow="0" w:lastRow="0" w:firstColumn="0" w:lastColumn="0" w:oddVBand="0" w:evenVBand="0" w:oddHBand="1" w:evenHBand="0" w:firstRowFirstColumn="0" w:firstRowLastColumn="0" w:lastRowFirstColumn="0" w:lastRowLastColumn="0"/>
          <w:trHeight w:val="346"/>
        </w:trPr>
        <w:tc>
          <w:tcPr>
            <w:tcW w:w="3557" w:type="dxa"/>
            <w:noWrap/>
            <w:hideMark/>
          </w:tcPr>
          <w:p w:rsidR="00827148" w:rsidRPr="00761015" w:rsidRDefault="00827148" w:rsidP="0082714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000000"/>
              </w:rPr>
              <w:t> </w:t>
            </w:r>
          </w:p>
        </w:tc>
        <w:tc>
          <w:tcPr>
            <w:tcW w:w="1956" w:type="dxa"/>
            <w:noWrap/>
            <w:hideMark/>
          </w:tcPr>
          <w:p w:rsidR="00827148" w:rsidRPr="00761015" w:rsidRDefault="00827148" w:rsidP="00827148">
            <w:pPr>
              <w:spacing w:line="360" w:lineRule="auto"/>
              <w:jc w:val="right"/>
              <w:rPr>
                <w:rFonts w:ascii="Gill Sans MT" w:eastAsia="Times New Roman" w:hAnsi="Gill Sans MT" w:cs="Times New Roman"/>
                <w:i/>
                <w:color w:val="000000"/>
              </w:rPr>
            </w:pPr>
            <w:r w:rsidRPr="00761015">
              <w:rPr>
                <w:rFonts w:ascii="Gill Sans MT" w:eastAsia="Times New Roman" w:hAnsi="Gill Sans MT" w:cs="Times New Roman"/>
                <w:i/>
                <w:color w:val="000000"/>
              </w:rPr>
              <w:t>First Week</w:t>
            </w:r>
          </w:p>
        </w:tc>
        <w:tc>
          <w:tcPr>
            <w:tcW w:w="1957" w:type="dxa"/>
            <w:noWrap/>
            <w:hideMark/>
          </w:tcPr>
          <w:p w:rsidR="00827148" w:rsidRPr="00761015" w:rsidRDefault="00827148" w:rsidP="00827148">
            <w:pPr>
              <w:spacing w:line="360" w:lineRule="auto"/>
              <w:jc w:val="right"/>
              <w:rPr>
                <w:rFonts w:ascii="Gill Sans MT" w:eastAsia="Times New Roman" w:hAnsi="Gill Sans MT" w:cs="Times New Roman"/>
                <w:i/>
                <w:color w:val="000000"/>
              </w:rPr>
            </w:pPr>
            <w:r w:rsidRPr="00761015">
              <w:rPr>
                <w:rFonts w:ascii="Gill Sans MT" w:eastAsia="Times New Roman" w:hAnsi="Gill Sans MT" w:cs="Times New Roman"/>
                <w:i/>
                <w:color w:val="000000"/>
              </w:rPr>
              <w:t>Last Week</w:t>
            </w:r>
          </w:p>
        </w:tc>
      </w:tr>
      <w:tr w:rsidR="00827148" w:rsidRPr="00761015" w:rsidTr="00827148">
        <w:trPr>
          <w:trHeight w:val="330"/>
        </w:trPr>
        <w:tc>
          <w:tcPr>
            <w:tcW w:w="3557" w:type="dxa"/>
            <w:noWrap/>
            <w:hideMark/>
          </w:tcPr>
          <w:p w:rsidR="00827148" w:rsidRPr="00761015" w:rsidRDefault="00827148" w:rsidP="001653C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000000"/>
              </w:rPr>
              <w:t>Staff</w:t>
            </w:r>
            <w:r w:rsidR="001653C8">
              <w:rPr>
                <w:rFonts w:ascii="Gill Sans MT" w:eastAsia="Times New Roman" w:hAnsi="Gill Sans MT" w:cs="Times New Roman"/>
                <w:color w:val="000000"/>
              </w:rPr>
              <w:t xml:space="preserve"> (</w:t>
            </w:r>
            <w:r w:rsidR="001653C8" w:rsidRPr="001653C8">
              <w:rPr>
                <w:rFonts w:ascii="Gill Sans MT" w:eastAsia="Times New Roman" w:hAnsi="Gill Sans MT" w:cs="Times New Roman"/>
                <w:i/>
                <w:color w:val="000000"/>
              </w:rPr>
              <w:t>n</w:t>
            </w:r>
            <w:r w:rsidR="001653C8">
              <w:rPr>
                <w:rFonts w:ascii="Gill Sans MT" w:eastAsia="Times New Roman" w:hAnsi="Gill Sans MT" w:cs="Times New Roman"/>
                <w:color w:val="000000"/>
              </w:rPr>
              <w:t xml:space="preserve"> = 1663)</w:t>
            </w:r>
          </w:p>
        </w:tc>
        <w:tc>
          <w:tcPr>
            <w:tcW w:w="1956" w:type="dxa"/>
            <w:noWrap/>
            <w:hideMark/>
          </w:tcPr>
          <w:p w:rsidR="00827148" w:rsidRPr="00827148" w:rsidRDefault="00827148" w:rsidP="00827148">
            <w:pPr>
              <w:spacing w:line="360" w:lineRule="auto"/>
              <w:jc w:val="right"/>
              <w:rPr>
                <w:rFonts w:ascii="Gill Sans MT" w:eastAsia="Times New Roman" w:hAnsi="Gill Sans MT" w:cs="Times New Roman"/>
                <w:b/>
                <w:color w:val="000000"/>
                <w:szCs w:val="18"/>
              </w:rPr>
            </w:pPr>
            <w:r w:rsidRPr="00827148">
              <w:rPr>
                <w:rFonts w:ascii="Gill Sans MT" w:eastAsia="Times New Roman" w:hAnsi="Gill Sans MT" w:cs="Times New Roman"/>
                <w:b/>
                <w:color w:val="000000"/>
                <w:szCs w:val="18"/>
              </w:rPr>
              <w:t>71.7%</w:t>
            </w:r>
          </w:p>
        </w:tc>
        <w:tc>
          <w:tcPr>
            <w:tcW w:w="1957" w:type="dxa"/>
            <w:noWrap/>
            <w:hideMark/>
          </w:tcPr>
          <w:p w:rsidR="00827148" w:rsidRPr="00761015" w:rsidRDefault="00827148" w:rsidP="00827148">
            <w:pPr>
              <w:spacing w:line="360" w:lineRule="auto"/>
              <w:jc w:val="right"/>
              <w:rPr>
                <w:rFonts w:ascii="Gill Sans MT" w:eastAsia="Times New Roman" w:hAnsi="Gill Sans MT" w:cs="Times New Roman"/>
                <w:color w:val="000000"/>
                <w:szCs w:val="18"/>
              </w:rPr>
            </w:pPr>
            <w:r w:rsidRPr="00761015">
              <w:rPr>
                <w:rFonts w:ascii="Gill Sans MT" w:eastAsia="Times New Roman" w:hAnsi="Gill Sans MT" w:cs="Times New Roman"/>
                <w:color w:val="000000"/>
                <w:szCs w:val="18"/>
              </w:rPr>
              <w:t>28.3%</w:t>
            </w:r>
          </w:p>
        </w:tc>
      </w:tr>
      <w:tr w:rsidR="00827148" w:rsidRPr="00761015" w:rsidTr="00827148">
        <w:trPr>
          <w:cnfStyle w:val="000000100000" w:firstRow="0" w:lastRow="0" w:firstColumn="0" w:lastColumn="0" w:oddVBand="0" w:evenVBand="0" w:oddHBand="1" w:evenHBand="0" w:firstRowFirstColumn="0" w:firstRowLastColumn="0" w:lastRowFirstColumn="0" w:lastRowLastColumn="0"/>
          <w:trHeight w:val="346"/>
        </w:trPr>
        <w:tc>
          <w:tcPr>
            <w:tcW w:w="3557" w:type="dxa"/>
            <w:noWrap/>
            <w:hideMark/>
          </w:tcPr>
          <w:p w:rsidR="00827148" w:rsidRPr="00761015" w:rsidRDefault="00827148" w:rsidP="0082714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000000"/>
              </w:rPr>
              <w:t>Parent (online only</w:t>
            </w:r>
            <w:r w:rsidR="001653C8">
              <w:rPr>
                <w:rFonts w:ascii="Gill Sans MT" w:eastAsia="Times New Roman" w:hAnsi="Gill Sans MT" w:cs="Times New Roman"/>
                <w:color w:val="000000"/>
              </w:rPr>
              <w:t xml:space="preserve">; </w:t>
            </w:r>
            <w:r w:rsidR="001653C8" w:rsidRPr="001653C8">
              <w:rPr>
                <w:rFonts w:ascii="Gill Sans MT" w:eastAsia="Times New Roman" w:hAnsi="Gill Sans MT" w:cs="Times New Roman"/>
                <w:i/>
                <w:color w:val="000000"/>
              </w:rPr>
              <w:t>n</w:t>
            </w:r>
            <w:r w:rsidR="001653C8">
              <w:rPr>
                <w:rFonts w:ascii="Gill Sans MT" w:eastAsia="Times New Roman" w:hAnsi="Gill Sans MT" w:cs="Times New Roman"/>
                <w:color w:val="000000"/>
              </w:rPr>
              <w:t xml:space="preserve"> = 3326</w:t>
            </w:r>
            <w:r w:rsidRPr="00761015">
              <w:rPr>
                <w:rFonts w:ascii="Gill Sans MT" w:eastAsia="Times New Roman" w:hAnsi="Gill Sans MT" w:cs="Times New Roman"/>
                <w:color w:val="000000"/>
              </w:rPr>
              <w:t>)</w:t>
            </w:r>
          </w:p>
        </w:tc>
        <w:tc>
          <w:tcPr>
            <w:tcW w:w="1956" w:type="dxa"/>
            <w:noWrap/>
            <w:hideMark/>
          </w:tcPr>
          <w:p w:rsidR="00827148" w:rsidRPr="00827148" w:rsidRDefault="00827148" w:rsidP="00827148">
            <w:pPr>
              <w:spacing w:line="360" w:lineRule="auto"/>
              <w:jc w:val="right"/>
              <w:rPr>
                <w:rFonts w:ascii="Gill Sans MT" w:eastAsia="Times New Roman" w:hAnsi="Gill Sans MT" w:cs="Times New Roman"/>
                <w:b/>
                <w:color w:val="000000"/>
                <w:szCs w:val="18"/>
              </w:rPr>
            </w:pPr>
            <w:r w:rsidRPr="00827148">
              <w:rPr>
                <w:rFonts w:ascii="Gill Sans MT" w:eastAsia="Times New Roman" w:hAnsi="Gill Sans MT" w:cs="Times New Roman"/>
                <w:b/>
                <w:color w:val="000000"/>
                <w:szCs w:val="18"/>
              </w:rPr>
              <w:t>55.6%</w:t>
            </w:r>
          </w:p>
        </w:tc>
        <w:tc>
          <w:tcPr>
            <w:tcW w:w="1957" w:type="dxa"/>
            <w:noWrap/>
            <w:hideMark/>
          </w:tcPr>
          <w:p w:rsidR="00827148" w:rsidRPr="00761015" w:rsidRDefault="00827148" w:rsidP="00827148">
            <w:pPr>
              <w:spacing w:line="360" w:lineRule="auto"/>
              <w:jc w:val="right"/>
              <w:rPr>
                <w:rFonts w:ascii="Gill Sans MT" w:eastAsia="Times New Roman" w:hAnsi="Gill Sans MT" w:cs="Times New Roman"/>
                <w:color w:val="000000"/>
                <w:szCs w:val="18"/>
              </w:rPr>
            </w:pPr>
            <w:r w:rsidRPr="00761015">
              <w:rPr>
                <w:rFonts w:ascii="Gill Sans MT" w:eastAsia="Times New Roman" w:hAnsi="Gill Sans MT" w:cs="Times New Roman"/>
                <w:color w:val="000000"/>
                <w:szCs w:val="18"/>
              </w:rPr>
              <w:t>44.4%</w:t>
            </w:r>
          </w:p>
        </w:tc>
      </w:tr>
      <w:tr w:rsidR="00827148" w:rsidRPr="00761015" w:rsidTr="00827148">
        <w:trPr>
          <w:trHeight w:val="346"/>
        </w:trPr>
        <w:tc>
          <w:tcPr>
            <w:tcW w:w="3557" w:type="dxa"/>
            <w:noWrap/>
          </w:tcPr>
          <w:p w:rsidR="00827148" w:rsidRPr="00761015" w:rsidRDefault="00827148" w:rsidP="001653C8">
            <w:pPr>
              <w:spacing w:line="360" w:lineRule="auto"/>
              <w:rPr>
                <w:rFonts w:ascii="Gill Sans MT" w:eastAsia="Times New Roman" w:hAnsi="Gill Sans MT" w:cs="Times New Roman"/>
                <w:color w:val="000000"/>
              </w:rPr>
            </w:pPr>
            <w:r>
              <w:rPr>
                <w:rFonts w:ascii="Gill Sans MT" w:eastAsia="Times New Roman" w:hAnsi="Gill Sans MT" w:cs="Times New Roman"/>
                <w:color w:val="000000"/>
              </w:rPr>
              <w:t>Parents (phone only</w:t>
            </w:r>
            <w:r w:rsidR="001653C8">
              <w:rPr>
                <w:rFonts w:ascii="Gill Sans MT" w:eastAsia="Times New Roman" w:hAnsi="Gill Sans MT" w:cs="Times New Roman"/>
                <w:color w:val="000000"/>
              </w:rPr>
              <w:t xml:space="preserve">; </w:t>
            </w:r>
            <w:r w:rsidR="001653C8" w:rsidRPr="002E6F23">
              <w:rPr>
                <w:rFonts w:ascii="Gill Sans MT" w:eastAsia="Times New Roman" w:hAnsi="Gill Sans MT" w:cs="Times New Roman"/>
                <w:i/>
                <w:color w:val="000000"/>
              </w:rPr>
              <w:t>n</w:t>
            </w:r>
            <w:r w:rsidR="001653C8">
              <w:rPr>
                <w:rFonts w:ascii="Gill Sans MT" w:eastAsia="Times New Roman" w:hAnsi="Gill Sans MT" w:cs="Times New Roman"/>
                <w:color w:val="000000"/>
              </w:rPr>
              <w:t xml:space="preserve"> = 528</w:t>
            </w:r>
            <w:r>
              <w:rPr>
                <w:rFonts w:ascii="Gill Sans MT" w:eastAsia="Times New Roman" w:hAnsi="Gill Sans MT" w:cs="Times New Roman"/>
                <w:color w:val="000000"/>
              </w:rPr>
              <w:t>)</w:t>
            </w:r>
          </w:p>
        </w:tc>
        <w:tc>
          <w:tcPr>
            <w:tcW w:w="1956" w:type="dxa"/>
            <w:noWrap/>
          </w:tcPr>
          <w:p w:rsidR="00827148" w:rsidRPr="00761015" w:rsidRDefault="00827148" w:rsidP="00827148">
            <w:pPr>
              <w:spacing w:line="360" w:lineRule="auto"/>
              <w:jc w:val="right"/>
              <w:rPr>
                <w:rFonts w:ascii="Gill Sans MT" w:eastAsia="Times New Roman" w:hAnsi="Gill Sans MT" w:cs="Times New Roman"/>
                <w:color w:val="000000"/>
                <w:szCs w:val="18"/>
              </w:rPr>
            </w:pPr>
            <w:r>
              <w:rPr>
                <w:rFonts w:ascii="Gill Sans MT" w:eastAsia="Times New Roman" w:hAnsi="Gill Sans MT" w:cs="Times New Roman"/>
                <w:color w:val="000000"/>
                <w:szCs w:val="18"/>
              </w:rPr>
              <w:t>43.4%</w:t>
            </w:r>
          </w:p>
        </w:tc>
        <w:tc>
          <w:tcPr>
            <w:tcW w:w="1957" w:type="dxa"/>
            <w:noWrap/>
          </w:tcPr>
          <w:p w:rsidR="00827148" w:rsidRPr="00827148" w:rsidRDefault="00827148" w:rsidP="00827148">
            <w:pPr>
              <w:spacing w:line="360" w:lineRule="auto"/>
              <w:jc w:val="right"/>
              <w:rPr>
                <w:rFonts w:ascii="Gill Sans MT" w:eastAsia="Times New Roman" w:hAnsi="Gill Sans MT" w:cs="Times New Roman"/>
                <w:b/>
                <w:color w:val="000000"/>
                <w:szCs w:val="18"/>
              </w:rPr>
            </w:pPr>
            <w:r w:rsidRPr="00827148">
              <w:rPr>
                <w:rFonts w:ascii="Gill Sans MT" w:eastAsia="Times New Roman" w:hAnsi="Gill Sans MT" w:cs="Times New Roman"/>
                <w:b/>
                <w:color w:val="000000"/>
                <w:szCs w:val="18"/>
              </w:rPr>
              <w:t>56.6%</w:t>
            </w:r>
          </w:p>
        </w:tc>
      </w:tr>
      <w:tr w:rsidR="00827148" w:rsidRPr="00761015" w:rsidTr="00827148">
        <w:trPr>
          <w:cnfStyle w:val="000000100000" w:firstRow="0" w:lastRow="0" w:firstColumn="0" w:lastColumn="0" w:oddVBand="0" w:evenVBand="0" w:oddHBand="1" w:evenHBand="0" w:firstRowFirstColumn="0" w:firstRowLastColumn="0" w:lastRowFirstColumn="0" w:lastRowLastColumn="0"/>
          <w:trHeight w:val="346"/>
        </w:trPr>
        <w:tc>
          <w:tcPr>
            <w:tcW w:w="3557" w:type="dxa"/>
            <w:noWrap/>
            <w:hideMark/>
          </w:tcPr>
          <w:p w:rsidR="00827148" w:rsidRPr="00761015" w:rsidRDefault="00827148" w:rsidP="001653C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000000"/>
              </w:rPr>
              <w:t>Student</w:t>
            </w:r>
            <w:r w:rsidR="001653C8">
              <w:rPr>
                <w:rFonts w:ascii="Gill Sans MT" w:eastAsia="Times New Roman" w:hAnsi="Gill Sans MT" w:cs="Times New Roman"/>
                <w:color w:val="000000"/>
              </w:rPr>
              <w:t xml:space="preserve"> (</w:t>
            </w:r>
            <w:r w:rsidR="001653C8" w:rsidRPr="001653C8">
              <w:rPr>
                <w:rFonts w:ascii="Gill Sans MT" w:eastAsia="Times New Roman" w:hAnsi="Gill Sans MT" w:cs="Times New Roman"/>
                <w:i/>
                <w:color w:val="000000"/>
              </w:rPr>
              <w:t>n</w:t>
            </w:r>
            <w:r w:rsidR="001653C8">
              <w:rPr>
                <w:rFonts w:ascii="Gill Sans MT" w:eastAsia="Times New Roman" w:hAnsi="Gill Sans MT" w:cs="Times New Roman"/>
                <w:color w:val="000000"/>
              </w:rPr>
              <w:t xml:space="preserve"> = 133)</w:t>
            </w:r>
          </w:p>
        </w:tc>
        <w:tc>
          <w:tcPr>
            <w:tcW w:w="1956" w:type="dxa"/>
            <w:noWrap/>
            <w:hideMark/>
          </w:tcPr>
          <w:p w:rsidR="00827148" w:rsidRPr="00827148" w:rsidRDefault="00827148" w:rsidP="00827148">
            <w:pPr>
              <w:spacing w:line="360" w:lineRule="auto"/>
              <w:jc w:val="right"/>
              <w:rPr>
                <w:rFonts w:ascii="Gill Sans MT" w:eastAsia="Times New Roman" w:hAnsi="Gill Sans MT" w:cs="Times New Roman"/>
                <w:b/>
                <w:color w:val="000000"/>
                <w:szCs w:val="18"/>
              </w:rPr>
            </w:pPr>
            <w:r w:rsidRPr="00827148">
              <w:rPr>
                <w:rFonts w:ascii="Gill Sans MT" w:eastAsia="Times New Roman" w:hAnsi="Gill Sans MT" w:cs="Times New Roman"/>
                <w:b/>
                <w:color w:val="000000"/>
                <w:szCs w:val="18"/>
              </w:rPr>
              <w:t>63.2%</w:t>
            </w:r>
          </w:p>
        </w:tc>
        <w:tc>
          <w:tcPr>
            <w:tcW w:w="1957" w:type="dxa"/>
            <w:noWrap/>
            <w:hideMark/>
          </w:tcPr>
          <w:p w:rsidR="00827148" w:rsidRPr="00761015" w:rsidRDefault="00827148" w:rsidP="00827148">
            <w:pPr>
              <w:spacing w:line="360" w:lineRule="auto"/>
              <w:jc w:val="right"/>
              <w:rPr>
                <w:rFonts w:ascii="Gill Sans MT" w:eastAsia="Times New Roman" w:hAnsi="Gill Sans MT" w:cs="Times New Roman"/>
                <w:color w:val="000000"/>
                <w:szCs w:val="18"/>
              </w:rPr>
            </w:pPr>
            <w:r w:rsidRPr="00761015">
              <w:rPr>
                <w:rFonts w:ascii="Gill Sans MT" w:eastAsia="Times New Roman" w:hAnsi="Gill Sans MT" w:cs="Times New Roman"/>
                <w:color w:val="000000"/>
                <w:szCs w:val="18"/>
              </w:rPr>
              <w:t>36.8%</w:t>
            </w:r>
          </w:p>
        </w:tc>
      </w:tr>
      <w:tr w:rsidR="00827148" w:rsidRPr="00761015" w:rsidTr="00827148">
        <w:trPr>
          <w:trHeight w:val="346"/>
        </w:trPr>
        <w:tc>
          <w:tcPr>
            <w:tcW w:w="3557" w:type="dxa"/>
            <w:noWrap/>
            <w:hideMark/>
          </w:tcPr>
          <w:p w:rsidR="00827148" w:rsidRPr="00761015" w:rsidRDefault="00827148" w:rsidP="00827148">
            <w:pPr>
              <w:spacing w:line="360" w:lineRule="auto"/>
              <w:rPr>
                <w:rFonts w:ascii="Gill Sans MT" w:eastAsia="Times New Roman" w:hAnsi="Gill Sans MT" w:cs="Times New Roman"/>
                <w:color w:val="000000"/>
              </w:rPr>
            </w:pPr>
            <w:r w:rsidRPr="00761015">
              <w:rPr>
                <w:rFonts w:ascii="Gill Sans MT" w:eastAsia="Times New Roman" w:hAnsi="Gill Sans MT" w:cs="Times New Roman"/>
                <w:color w:val="000000"/>
              </w:rPr>
              <w:t>Community</w:t>
            </w:r>
            <w:r w:rsidR="001653C8">
              <w:rPr>
                <w:rFonts w:ascii="Gill Sans MT" w:eastAsia="Times New Roman" w:hAnsi="Gill Sans MT" w:cs="Times New Roman"/>
                <w:color w:val="000000"/>
              </w:rPr>
              <w:t xml:space="preserve"> (</w:t>
            </w:r>
            <w:r w:rsidR="001653C8" w:rsidRPr="001653C8">
              <w:rPr>
                <w:rFonts w:ascii="Gill Sans MT" w:eastAsia="Times New Roman" w:hAnsi="Gill Sans MT" w:cs="Times New Roman"/>
                <w:i/>
                <w:color w:val="000000"/>
              </w:rPr>
              <w:t>n</w:t>
            </w:r>
            <w:r w:rsidR="001653C8">
              <w:rPr>
                <w:rFonts w:ascii="Gill Sans MT" w:eastAsia="Times New Roman" w:hAnsi="Gill Sans MT" w:cs="Times New Roman"/>
                <w:color w:val="000000"/>
              </w:rPr>
              <w:t xml:space="preserve"> = 279)</w:t>
            </w:r>
          </w:p>
        </w:tc>
        <w:tc>
          <w:tcPr>
            <w:tcW w:w="1956" w:type="dxa"/>
            <w:noWrap/>
            <w:hideMark/>
          </w:tcPr>
          <w:p w:rsidR="00827148" w:rsidRPr="00827148" w:rsidRDefault="00827148" w:rsidP="00827148">
            <w:pPr>
              <w:spacing w:line="360" w:lineRule="auto"/>
              <w:jc w:val="right"/>
              <w:rPr>
                <w:rFonts w:ascii="Gill Sans MT" w:eastAsia="Times New Roman" w:hAnsi="Gill Sans MT" w:cs="Times New Roman"/>
                <w:b/>
                <w:color w:val="000000"/>
                <w:szCs w:val="18"/>
              </w:rPr>
            </w:pPr>
            <w:r w:rsidRPr="00827148">
              <w:rPr>
                <w:rFonts w:ascii="Gill Sans MT" w:eastAsia="Times New Roman" w:hAnsi="Gill Sans MT" w:cs="Times New Roman"/>
                <w:b/>
                <w:color w:val="000000"/>
                <w:szCs w:val="18"/>
              </w:rPr>
              <w:t>63.4%</w:t>
            </w:r>
          </w:p>
        </w:tc>
        <w:tc>
          <w:tcPr>
            <w:tcW w:w="1957" w:type="dxa"/>
            <w:noWrap/>
            <w:hideMark/>
          </w:tcPr>
          <w:p w:rsidR="00827148" w:rsidRPr="00761015" w:rsidRDefault="00827148" w:rsidP="00827148">
            <w:pPr>
              <w:spacing w:line="360" w:lineRule="auto"/>
              <w:jc w:val="right"/>
              <w:rPr>
                <w:rFonts w:ascii="Gill Sans MT" w:eastAsia="Times New Roman" w:hAnsi="Gill Sans MT" w:cs="Times New Roman"/>
                <w:color w:val="000000"/>
                <w:szCs w:val="18"/>
              </w:rPr>
            </w:pPr>
            <w:r w:rsidRPr="00761015">
              <w:rPr>
                <w:rFonts w:ascii="Gill Sans MT" w:eastAsia="Times New Roman" w:hAnsi="Gill Sans MT" w:cs="Times New Roman"/>
                <w:color w:val="000000"/>
                <w:szCs w:val="18"/>
              </w:rPr>
              <w:t>36.6%</w:t>
            </w:r>
          </w:p>
        </w:tc>
      </w:tr>
    </w:tbl>
    <w:p w:rsidR="00827148" w:rsidRDefault="00827148" w:rsidP="009B717C">
      <w:pPr>
        <w:pStyle w:val="NoSpacing"/>
        <w:spacing w:line="360" w:lineRule="auto"/>
        <w:ind w:firstLine="720"/>
        <w:rPr>
          <w:rFonts w:cs="Times New Roman"/>
          <w:color w:val="000000" w:themeColor="text1"/>
          <w:szCs w:val="24"/>
        </w:rPr>
      </w:pPr>
    </w:p>
    <w:p w:rsidR="009B4DFD" w:rsidRPr="00B9394B" w:rsidRDefault="009B4DFD" w:rsidP="009B717C">
      <w:pPr>
        <w:pStyle w:val="NoSpacing"/>
        <w:spacing w:line="360" w:lineRule="auto"/>
        <w:ind w:firstLine="720"/>
        <w:rPr>
          <w:rFonts w:cs="Times New Roman"/>
          <w:b/>
          <w:color w:val="000000" w:themeColor="text1"/>
          <w:szCs w:val="24"/>
        </w:rPr>
      </w:pPr>
    </w:p>
    <w:p w:rsidR="004842B7" w:rsidRDefault="004842B7" w:rsidP="009B717C">
      <w:pPr>
        <w:pStyle w:val="NoSpacing"/>
        <w:spacing w:line="360" w:lineRule="auto"/>
        <w:ind w:firstLine="720"/>
        <w:jc w:val="center"/>
        <w:rPr>
          <w:rFonts w:cs="Times New Roman"/>
          <w:color w:val="000000" w:themeColor="text1"/>
          <w:szCs w:val="24"/>
        </w:rPr>
      </w:pPr>
    </w:p>
    <w:p w:rsidR="00E05923" w:rsidRDefault="00E05923" w:rsidP="009B717C">
      <w:pPr>
        <w:pStyle w:val="NoSpacing"/>
        <w:spacing w:line="360" w:lineRule="auto"/>
        <w:ind w:firstLine="720"/>
        <w:jc w:val="center"/>
        <w:rPr>
          <w:rFonts w:cs="Times New Roman"/>
          <w:b/>
          <w:color w:val="000000" w:themeColor="text1"/>
          <w:szCs w:val="24"/>
        </w:rPr>
      </w:pPr>
    </w:p>
    <w:p w:rsidR="00827148" w:rsidRDefault="00827148" w:rsidP="009B717C">
      <w:pPr>
        <w:pStyle w:val="NoSpacing"/>
        <w:spacing w:line="360" w:lineRule="auto"/>
        <w:ind w:firstLine="720"/>
        <w:jc w:val="center"/>
        <w:rPr>
          <w:rFonts w:cs="Times New Roman"/>
          <w:b/>
          <w:color w:val="000000" w:themeColor="text1"/>
          <w:szCs w:val="24"/>
        </w:rPr>
      </w:pPr>
    </w:p>
    <w:p w:rsidR="00827148" w:rsidRDefault="00827148" w:rsidP="009B717C">
      <w:pPr>
        <w:pStyle w:val="NoSpacing"/>
        <w:spacing w:line="360" w:lineRule="auto"/>
        <w:ind w:firstLine="720"/>
        <w:jc w:val="center"/>
        <w:rPr>
          <w:rFonts w:cs="Times New Roman"/>
          <w:b/>
          <w:color w:val="000000" w:themeColor="text1"/>
          <w:szCs w:val="24"/>
        </w:rPr>
      </w:pPr>
    </w:p>
    <w:p w:rsidR="00827148" w:rsidRDefault="00827148" w:rsidP="009B717C">
      <w:pPr>
        <w:pStyle w:val="NoSpacing"/>
        <w:spacing w:line="360" w:lineRule="auto"/>
        <w:ind w:firstLine="720"/>
        <w:jc w:val="center"/>
        <w:rPr>
          <w:rFonts w:cs="Times New Roman"/>
          <w:b/>
          <w:color w:val="000000" w:themeColor="text1"/>
          <w:szCs w:val="24"/>
        </w:rPr>
      </w:pPr>
    </w:p>
    <w:p w:rsidR="00827148" w:rsidRDefault="00827148" w:rsidP="009B717C">
      <w:pPr>
        <w:pStyle w:val="NoSpacing"/>
        <w:spacing w:line="360" w:lineRule="auto"/>
        <w:ind w:firstLine="720"/>
        <w:jc w:val="center"/>
        <w:rPr>
          <w:rFonts w:cs="Times New Roman"/>
          <w:b/>
          <w:color w:val="000000" w:themeColor="text1"/>
          <w:szCs w:val="24"/>
        </w:rPr>
      </w:pPr>
    </w:p>
    <w:p w:rsidR="00827148" w:rsidRDefault="00827148" w:rsidP="009B717C">
      <w:pPr>
        <w:pStyle w:val="NoSpacing"/>
        <w:spacing w:line="360" w:lineRule="auto"/>
        <w:ind w:firstLine="720"/>
        <w:jc w:val="center"/>
        <w:rPr>
          <w:rFonts w:cs="Times New Roman"/>
          <w:b/>
          <w:color w:val="000000" w:themeColor="text1"/>
          <w:szCs w:val="24"/>
        </w:rPr>
      </w:pPr>
    </w:p>
    <w:p w:rsidR="00827148" w:rsidRPr="00E05923" w:rsidRDefault="00827148" w:rsidP="009B717C">
      <w:pPr>
        <w:pStyle w:val="NoSpacing"/>
        <w:spacing w:line="360" w:lineRule="auto"/>
        <w:ind w:firstLine="720"/>
        <w:jc w:val="center"/>
        <w:rPr>
          <w:rFonts w:cs="Times New Roman"/>
          <w:b/>
          <w:color w:val="000000" w:themeColor="text1"/>
          <w:szCs w:val="24"/>
        </w:rPr>
      </w:pPr>
    </w:p>
    <w:p w:rsidR="002F4E0D" w:rsidRDefault="002F4E0D" w:rsidP="009B717C">
      <w:pPr>
        <w:pStyle w:val="NoSpacing"/>
        <w:spacing w:line="360" w:lineRule="auto"/>
        <w:rPr>
          <w:rFonts w:cs="Times New Roman"/>
          <w:color w:val="000000" w:themeColor="text1"/>
          <w:szCs w:val="24"/>
        </w:rPr>
      </w:pPr>
    </w:p>
    <w:p w:rsidR="002F4E0D" w:rsidRDefault="002F4E0D" w:rsidP="002F4E0D">
      <w:pPr>
        <w:pStyle w:val="NoSpacing"/>
        <w:spacing w:line="360" w:lineRule="auto"/>
        <w:ind w:firstLine="720"/>
        <w:rPr>
          <w:rFonts w:cs="Times New Roman"/>
          <w:color w:val="000000" w:themeColor="text1"/>
          <w:szCs w:val="24"/>
        </w:rPr>
      </w:pPr>
    </w:p>
    <w:p w:rsidR="00E05923" w:rsidRDefault="009B4DFD" w:rsidP="002F4E0D">
      <w:pPr>
        <w:pStyle w:val="NoSpacing"/>
        <w:spacing w:line="360" w:lineRule="auto"/>
        <w:ind w:firstLine="720"/>
        <w:rPr>
          <w:rFonts w:cs="Times New Roman"/>
          <w:color w:val="000000" w:themeColor="text1"/>
          <w:szCs w:val="24"/>
        </w:rPr>
      </w:pPr>
      <w:r>
        <w:rPr>
          <w:rFonts w:cs="Times New Roman"/>
          <w:color w:val="000000" w:themeColor="text1"/>
          <w:szCs w:val="24"/>
        </w:rPr>
        <w:t xml:space="preserve">When online survey respondents were asked, </w:t>
      </w:r>
      <w:r w:rsidR="00EF0E60">
        <w:rPr>
          <w:rFonts w:cs="Times New Roman"/>
          <w:color w:val="000000" w:themeColor="text1"/>
          <w:szCs w:val="24"/>
        </w:rPr>
        <w:t>“</w:t>
      </w:r>
      <w:r w:rsidRPr="00EF0E60">
        <w:rPr>
          <w:rFonts w:cs="Times New Roman"/>
          <w:i/>
          <w:color w:val="000000" w:themeColor="text1"/>
          <w:szCs w:val="24"/>
        </w:rPr>
        <w:t>Is there anything else you would like to add about the October intersession or the WCSD school calendar</w:t>
      </w:r>
      <w:r w:rsidR="00EF0E60" w:rsidRPr="00EF0E60">
        <w:rPr>
          <w:rFonts w:cs="Times New Roman"/>
          <w:i/>
          <w:color w:val="000000" w:themeColor="text1"/>
          <w:szCs w:val="24"/>
        </w:rPr>
        <w:t>?</w:t>
      </w:r>
      <w:proofErr w:type="gramStart"/>
      <w:r>
        <w:rPr>
          <w:rFonts w:cs="Times New Roman"/>
          <w:color w:val="000000" w:themeColor="text1"/>
          <w:szCs w:val="24"/>
        </w:rPr>
        <w:t>”,</w:t>
      </w:r>
      <w:proofErr w:type="gramEnd"/>
      <w:r>
        <w:rPr>
          <w:rFonts w:cs="Times New Roman"/>
          <w:color w:val="000000" w:themeColor="text1"/>
          <w:szCs w:val="24"/>
        </w:rPr>
        <w:t xml:space="preserve"> a total of 1,625 (32.9%) responded </w:t>
      </w:r>
      <w:r w:rsidR="0005599C">
        <w:rPr>
          <w:rFonts w:cs="Times New Roman"/>
          <w:color w:val="000000" w:themeColor="text1"/>
          <w:szCs w:val="24"/>
        </w:rPr>
        <w:t xml:space="preserve">with an open-ended comment. These comments </w:t>
      </w:r>
      <w:r w:rsidR="009B717C">
        <w:rPr>
          <w:rFonts w:cs="Times New Roman"/>
          <w:color w:val="000000" w:themeColor="text1"/>
          <w:szCs w:val="24"/>
        </w:rPr>
        <w:t>are briefly summarized in the call-out box on the next page.</w:t>
      </w:r>
      <w:r w:rsidR="0005599C">
        <w:rPr>
          <w:rFonts w:cs="Times New Roman"/>
          <w:color w:val="000000" w:themeColor="text1"/>
          <w:szCs w:val="24"/>
        </w:rPr>
        <w:t xml:space="preserve"> </w:t>
      </w:r>
    </w:p>
    <w:p w:rsidR="009B717C" w:rsidRDefault="009B717C" w:rsidP="009B717C">
      <w:pPr>
        <w:pStyle w:val="NoSpacing"/>
        <w:spacing w:line="360" w:lineRule="auto"/>
        <w:rPr>
          <w:rFonts w:cs="Times New Roman"/>
          <w:color w:val="000000" w:themeColor="text1"/>
          <w:szCs w:val="24"/>
        </w:rPr>
      </w:pPr>
    </w:p>
    <w:p w:rsidR="009B717C" w:rsidRDefault="009B717C" w:rsidP="009B717C">
      <w:pPr>
        <w:spacing w:line="360" w:lineRule="auto"/>
        <w:rPr>
          <w:rFonts w:cs="Times New Roman"/>
          <w:color w:val="000000" w:themeColor="text1"/>
          <w:szCs w:val="24"/>
        </w:rPr>
      </w:pPr>
      <w:r>
        <w:rPr>
          <w:rFonts w:cs="Times New Roman"/>
          <w:color w:val="000000" w:themeColor="text1"/>
          <w:szCs w:val="24"/>
        </w:rPr>
        <w:br w:type="page"/>
      </w:r>
    </w:p>
    <w:p w:rsidR="009B717C" w:rsidRPr="00E05923" w:rsidRDefault="009B717C" w:rsidP="00E05923">
      <w:pPr>
        <w:pStyle w:val="NoSpacing"/>
        <w:spacing w:line="276" w:lineRule="auto"/>
        <w:rPr>
          <w:rFonts w:cs="Times New Roman"/>
          <w:color w:val="000000" w:themeColor="text1"/>
          <w:szCs w:val="24"/>
        </w:rPr>
      </w:pPr>
      <w:bookmarkStart w:id="0" w:name="_GoBack"/>
      <w:bookmarkEnd w:id="0"/>
      <w:r>
        <w:rPr>
          <w:rFonts w:cs="Times New Roman"/>
          <w:b/>
          <w:noProof/>
          <w:color w:val="000000" w:themeColor="text1"/>
          <w:szCs w:val="24"/>
        </w:rPr>
        <w:lastRenderedPageBreak/>
        <mc:AlternateContent>
          <mc:Choice Requires="wps">
            <w:drawing>
              <wp:anchor distT="0" distB="0" distL="114300" distR="114300" simplePos="0" relativeHeight="251659264" behindDoc="0" locked="0" layoutInCell="1" allowOverlap="1" wp14:anchorId="2C7F1171" wp14:editId="21CCED33">
                <wp:simplePos x="0" y="0"/>
                <wp:positionH relativeFrom="column">
                  <wp:posOffset>133350</wp:posOffset>
                </wp:positionH>
                <wp:positionV relativeFrom="paragraph">
                  <wp:posOffset>-26671</wp:posOffset>
                </wp:positionV>
                <wp:extent cx="6734175" cy="7534275"/>
                <wp:effectExtent l="38100" t="38100" r="66675" b="104775"/>
                <wp:wrapNone/>
                <wp:docPr id="1" name="Rounded Rectangle 1"/>
                <wp:cNvGraphicFramePr/>
                <a:graphic xmlns:a="http://schemas.openxmlformats.org/drawingml/2006/main">
                  <a:graphicData uri="http://schemas.microsoft.com/office/word/2010/wordprocessingShape">
                    <wps:wsp>
                      <wps:cNvSpPr/>
                      <wps:spPr>
                        <a:xfrm>
                          <a:off x="0" y="0"/>
                          <a:ext cx="6734175" cy="75342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27148" w:rsidRPr="00827148" w:rsidRDefault="00827148" w:rsidP="00827148">
                            <w:pPr>
                              <w:jc w:val="center"/>
                              <w:rPr>
                                <w:rFonts w:ascii="Gill Sans MT" w:hAnsi="Gill Sans MT" w:cs="Times New Roman"/>
                                <w:b/>
                                <w:i/>
                                <w:color w:val="000000" w:themeColor="text1"/>
                                <w:sz w:val="28"/>
                                <w:szCs w:val="24"/>
                              </w:rPr>
                            </w:pPr>
                            <w:r w:rsidRPr="00827148">
                              <w:rPr>
                                <w:rFonts w:ascii="Gill Sans MT" w:hAnsi="Gill Sans MT" w:cs="Times New Roman"/>
                                <w:b/>
                                <w:i/>
                                <w:color w:val="000000" w:themeColor="text1"/>
                                <w:sz w:val="28"/>
                                <w:szCs w:val="24"/>
                              </w:rPr>
                              <w:t>“Is there anything else you would like to add about the October intersession or the WCSD school calendar?</w:t>
                            </w:r>
                            <w:r>
                              <w:rPr>
                                <w:rFonts w:ascii="Gill Sans MT" w:hAnsi="Gill Sans MT" w:cs="Times New Roman"/>
                                <w:b/>
                                <w:i/>
                                <w:color w:val="000000" w:themeColor="text1"/>
                                <w:sz w:val="28"/>
                                <w:szCs w:val="24"/>
                              </w:rPr>
                              <w:t>” (N = 1,625)</w:t>
                            </w:r>
                          </w:p>
                          <w:p w:rsidR="009B717C" w:rsidRPr="00761015" w:rsidRDefault="009B717C" w:rsidP="009B717C">
                            <w:pPr>
                              <w:rPr>
                                <w:rFonts w:ascii="Gill Sans MT" w:hAnsi="Gill Sans MT"/>
                                <w:b/>
                              </w:rPr>
                            </w:pPr>
                            <w:r w:rsidRPr="00761015">
                              <w:rPr>
                                <w:rFonts w:ascii="Gill Sans MT" w:hAnsi="Gill Sans MT"/>
                                <w:b/>
                              </w:rPr>
                              <w:t>Positive Comments about New Balanced Calendar</w:t>
                            </w:r>
                          </w:p>
                          <w:p w:rsidR="009B717C" w:rsidRPr="00761015" w:rsidRDefault="009B717C" w:rsidP="009B717C">
                            <w:pPr>
                              <w:pStyle w:val="ListParagraph"/>
                              <w:numPr>
                                <w:ilvl w:val="0"/>
                                <w:numId w:val="43"/>
                              </w:numPr>
                              <w:rPr>
                                <w:rFonts w:ascii="Gill Sans MT" w:hAnsi="Gill Sans MT"/>
                              </w:rPr>
                            </w:pPr>
                            <w:r w:rsidRPr="00761015">
                              <w:rPr>
                                <w:rFonts w:ascii="Gill Sans MT" w:hAnsi="Gill Sans MT"/>
                              </w:rPr>
                              <w:t>Breaks refreshing for families</w:t>
                            </w:r>
                          </w:p>
                          <w:p w:rsidR="009B717C" w:rsidRDefault="009B717C" w:rsidP="009B717C">
                            <w:pPr>
                              <w:pStyle w:val="ListParagraph"/>
                              <w:numPr>
                                <w:ilvl w:val="0"/>
                                <w:numId w:val="43"/>
                              </w:numPr>
                              <w:rPr>
                                <w:rFonts w:ascii="Gill Sans MT" w:hAnsi="Gill Sans MT"/>
                              </w:rPr>
                            </w:pPr>
                            <w:r w:rsidRPr="00783321">
                              <w:rPr>
                                <w:rFonts w:ascii="Gill Sans MT" w:hAnsi="Gill Sans MT"/>
                              </w:rPr>
                              <w:t>Breaks refreshing for staff</w:t>
                            </w:r>
                          </w:p>
                          <w:p w:rsidR="009B717C" w:rsidRDefault="009B717C" w:rsidP="009B717C">
                            <w:pPr>
                              <w:pStyle w:val="ListParagraph"/>
                              <w:numPr>
                                <w:ilvl w:val="0"/>
                                <w:numId w:val="43"/>
                              </w:numPr>
                              <w:rPr>
                                <w:rFonts w:ascii="Gill Sans MT" w:hAnsi="Gill Sans MT"/>
                              </w:rPr>
                            </w:pPr>
                            <w:r>
                              <w:rPr>
                                <w:rFonts w:ascii="Gill Sans MT" w:hAnsi="Gill Sans MT"/>
                              </w:rPr>
                              <w:t>B</w:t>
                            </w:r>
                            <w:r w:rsidR="00035936">
                              <w:rPr>
                                <w:rFonts w:ascii="Gill Sans MT" w:hAnsi="Gill Sans MT"/>
                              </w:rPr>
                              <w:t>reaks are b</w:t>
                            </w:r>
                            <w:r>
                              <w:rPr>
                                <w:rFonts w:ascii="Gill Sans MT" w:hAnsi="Gill Sans MT"/>
                              </w:rPr>
                              <w:t>etter for student achievement</w:t>
                            </w:r>
                          </w:p>
                          <w:p w:rsidR="009B717C" w:rsidRDefault="009B717C" w:rsidP="009B717C">
                            <w:pPr>
                              <w:pStyle w:val="ListParagraph"/>
                              <w:numPr>
                                <w:ilvl w:val="0"/>
                                <w:numId w:val="43"/>
                              </w:numPr>
                              <w:rPr>
                                <w:rFonts w:ascii="Gill Sans MT" w:hAnsi="Gill Sans MT"/>
                              </w:rPr>
                            </w:pPr>
                            <w:r>
                              <w:rPr>
                                <w:rFonts w:ascii="Gill Sans MT" w:hAnsi="Gill Sans MT"/>
                              </w:rPr>
                              <w:t>Nice “breather” for students</w:t>
                            </w:r>
                          </w:p>
                          <w:p w:rsidR="009B717C" w:rsidRDefault="00035936" w:rsidP="009B717C">
                            <w:pPr>
                              <w:pStyle w:val="ListParagraph"/>
                              <w:numPr>
                                <w:ilvl w:val="0"/>
                                <w:numId w:val="43"/>
                              </w:numPr>
                              <w:rPr>
                                <w:rFonts w:ascii="Gill Sans MT" w:hAnsi="Gill Sans MT"/>
                              </w:rPr>
                            </w:pPr>
                            <w:r>
                              <w:rPr>
                                <w:rFonts w:ascii="Gill Sans MT" w:hAnsi="Gill Sans MT"/>
                              </w:rPr>
                              <w:t>Frequent breaks help</w:t>
                            </w:r>
                            <w:r w:rsidR="009B717C">
                              <w:rPr>
                                <w:rFonts w:ascii="Gill Sans MT" w:hAnsi="Gill Sans MT"/>
                              </w:rPr>
                              <w:t xml:space="preserve"> reduce student boredom and burnout</w:t>
                            </w:r>
                          </w:p>
                          <w:p w:rsidR="009B717C" w:rsidRPr="00783321" w:rsidRDefault="009B717C" w:rsidP="009B717C">
                            <w:pPr>
                              <w:pStyle w:val="ListParagraph"/>
                              <w:numPr>
                                <w:ilvl w:val="0"/>
                                <w:numId w:val="43"/>
                              </w:numPr>
                              <w:rPr>
                                <w:rFonts w:ascii="Gill Sans MT" w:hAnsi="Gill Sans MT"/>
                              </w:rPr>
                            </w:pPr>
                            <w:r>
                              <w:rPr>
                                <w:rFonts w:ascii="Gill Sans MT" w:hAnsi="Gill Sans MT"/>
                              </w:rPr>
                              <w:t>Like the breaks as they help with off-peak vacation scheduling</w:t>
                            </w:r>
                          </w:p>
                          <w:p w:rsidR="009B717C" w:rsidRPr="00761015" w:rsidRDefault="009B717C" w:rsidP="009B717C">
                            <w:pPr>
                              <w:rPr>
                                <w:rFonts w:ascii="Gill Sans MT" w:hAnsi="Gill Sans MT"/>
                                <w:b/>
                              </w:rPr>
                            </w:pPr>
                            <w:r w:rsidRPr="00761015">
                              <w:rPr>
                                <w:rFonts w:ascii="Gill Sans MT" w:hAnsi="Gill Sans MT"/>
                                <w:b/>
                              </w:rPr>
                              <w:t>Negative Comments about New Balanced Calendar</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October break should be eliminated</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Sports practices</w:t>
                            </w:r>
                            <w:r>
                              <w:rPr>
                                <w:rFonts w:ascii="Gill Sans MT" w:hAnsi="Gill Sans MT"/>
                              </w:rPr>
                              <w:t xml:space="preserve">/homework </w:t>
                            </w:r>
                            <w:r w:rsidRPr="00761015">
                              <w:rPr>
                                <w:rFonts w:ascii="Gill Sans MT" w:hAnsi="Gill Sans MT"/>
                              </w:rPr>
                              <w:t>during break interfere with time off</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Prefer longer summer</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Longer breaks difficult for childcare</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Prefer more balanced semesters</w:t>
                            </w:r>
                          </w:p>
                          <w:p w:rsidR="009B717C" w:rsidRDefault="009B717C" w:rsidP="009B717C">
                            <w:pPr>
                              <w:pStyle w:val="ListParagraph"/>
                              <w:numPr>
                                <w:ilvl w:val="0"/>
                                <w:numId w:val="42"/>
                              </w:numPr>
                              <w:rPr>
                                <w:rFonts w:ascii="Gill Sans MT" w:hAnsi="Gill Sans MT"/>
                              </w:rPr>
                            </w:pPr>
                            <w:r>
                              <w:rPr>
                                <w:rFonts w:ascii="Gill Sans MT" w:hAnsi="Gill Sans MT"/>
                              </w:rPr>
                              <w:t xml:space="preserve">Prefer October break to be during Thanksgiving week or </w:t>
                            </w:r>
                            <w:r w:rsidR="00035936">
                              <w:rPr>
                                <w:rFonts w:ascii="Gill Sans MT" w:hAnsi="Gill Sans MT"/>
                              </w:rPr>
                              <w:t>same week as</w:t>
                            </w:r>
                            <w:r>
                              <w:rPr>
                                <w:rFonts w:ascii="Gill Sans MT" w:hAnsi="Gill Sans MT"/>
                              </w:rPr>
                              <w:t xml:space="preserve"> Veterans Day</w:t>
                            </w:r>
                          </w:p>
                          <w:p w:rsidR="009B717C" w:rsidRDefault="009B717C" w:rsidP="009B717C">
                            <w:pPr>
                              <w:pStyle w:val="ListParagraph"/>
                              <w:numPr>
                                <w:ilvl w:val="0"/>
                                <w:numId w:val="42"/>
                              </w:numPr>
                              <w:rPr>
                                <w:rFonts w:ascii="Gill Sans MT" w:hAnsi="Gill Sans MT"/>
                              </w:rPr>
                            </w:pPr>
                            <w:r>
                              <w:rPr>
                                <w:rFonts w:ascii="Gill Sans MT" w:hAnsi="Gill Sans MT"/>
                              </w:rPr>
                              <w:t>Prefer October break occur after first quarter complete</w:t>
                            </w:r>
                          </w:p>
                          <w:p w:rsidR="009B717C" w:rsidRDefault="009B717C" w:rsidP="009B717C">
                            <w:pPr>
                              <w:pStyle w:val="ListParagraph"/>
                              <w:numPr>
                                <w:ilvl w:val="0"/>
                                <w:numId w:val="42"/>
                              </w:numPr>
                              <w:rPr>
                                <w:rFonts w:ascii="Gill Sans MT" w:hAnsi="Gill Sans MT"/>
                              </w:rPr>
                            </w:pPr>
                            <w:r>
                              <w:rPr>
                                <w:rFonts w:ascii="Gill Sans MT" w:hAnsi="Gill Sans MT"/>
                              </w:rPr>
                              <w:t>Intersession not long enough to be effective in remediating students</w:t>
                            </w:r>
                          </w:p>
                          <w:p w:rsidR="009B717C" w:rsidRDefault="009B717C" w:rsidP="009B717C">
                            <w:pPr>
                              <w:pStyle w:val="ListParagraph"/>
                              <w:numPr>
                                <w:ilvl w:val="0"/>
                                <w:numId w:val="42"/>
                              </w:numPr>
                              <w:rPr>
                                <w:rFonts w:ascii="Gill Sans MT" w:hAnsi="Gill Sans MT"/>
                              </w:rPr>
                            </w:pPr>
                            <w:r>
                              <w:rPr>
                                <w:rFonts w:ascii="Gill Sans MT" w:hAnsi="Gill Sans MT"/>
                              </w:rPr>
                              <w:t>Prefer year-round calendar</w:t>
                            </w:r>
                          </w:p>
                          <w:p w:rsidR="009B717C" w:rsidRPr="00783321" w:rsidRDefault="009B717C" w:rsidP="009B717C">
                            <w:pPr>
                              <w:rPr>
                                <w:rFonts w:ascii="Gill Sans MT" w:hAnsi="Gill Sans MT"/>
                                <w:b/>
                              </w:rPr>
                            </w:pPr>
                            <w:r w:rsidRPr="00783321">
                              <w:rPr>
                                <w:rFonts w:ascii="Gill Sans MT" w:hAnsi="Gill Sans MT"/>
                                <w:b/>
                              </w:rPr>
                              <w:t>Other Comments</w:t>
                            </w:r>
                            <w:r w:rsidR="00C02207">
                              <w:rPr>
                                <w:rFonts w:ascii="Gill Sans MT" w:hAnsi="Gill Sans MT"/>
                                <w:b/>
                              </w:rPr>
                              <w:t>/Questions</w:t>
                            </w:r>
                          </w:p>
                          <w:p w:rsidR="009B717C" w:rsidRDefault="009B717C" w:rsidP="009B717C">
                            <w:pPr>
                              <w:pStyle w:val="ListParagraph"/>
                              <w:numPr>
                                <w:ilvl w:val="0"/>
                                <w:numId w:val="44"/>
                              </w:numPr>
                              <w:rPr>
                                <w:rFonts w:ascii="Gill Sans MT" w:hAnsi="Gill Sans MT"/>
                              </w:rPr>
                            </w:pPr>
                            <w:r>
                              <w:rPr>
                                <w:rFonts w:ascii="Gill Sans MT" w:hAnsi="Gill Sans MT"/>
                              </w:rPr>
                              <w:t>Do not want any more changes to calendar</w:t>
                            </w:r>
                          </w:p>
                          <w:p w:rsidR="009B717C" w:rsidRDefault="009B717C" w:rsidP="009B717C">
                            <w:pPr>
                              <w:pStyle w:val="ListParagraph"/>
                              <w:numPr>
                                <w:ilvl w:val="0"/>
                                <w:numId w:val="44"/>
                              </w:numPr>
                              <w:rPr>
                                <w:rFonts w:ascii="Gill Sans MT" w:hAnsi="Gill Sans MT"/>
                              </w:rPr>
                            </w:pPr>
                            <w:r>
                              <w:rPr>
                                <w:rFonts w:ascii="Gill Sans MT" w:hAnsi="Gill Sans MT"/>
                              </w:rPr>
                              <w:t>Want to see data indicating balanced calendar is effective</w:t>
                            </w:r>
                          </w:p>
                          <w:p w:rsidR="009B717C" w:rsidRDefault="002E6F23" w:rsidP="009B717C">
                            <w:pPr>
                              <w:pStyle w:val="ListParagraph"/>
                              <w:numPr>
                                <w:ilvl w:val="0"/>
                                <w:numId w:val="44"/>
                              </w:numPr>
                              <w:rPr>
                                <w:rFonts w:ascii="Gill Sans MT" w:hAnsi="Gill Sans MT"/>
                              </w:rPr>
                            </w:pPr>
                            <w:r>
                              <w:rPr>
                                <w:rFonts w:ascii="Gill Sans MT" w:hAnsi="Gill Sans MT"/>
                              </w:rPr>
                              <w:t>Want e</w:t>
                            </w:r>
                            <w:r w:rsidR="009B717C">
                              <w:rPr>
                                <w:rFonts w:ascii="Gill Sans MT" w:hAnsi="Gill Sans MT"/>
                              </w:rPr>
                              <w:t>arlier notice about changes to calendar</w:t>
                            </w:r>
                            <w:r>
                              <w:rPr>
                                <w:rFonts w:ascii="Gill Sans MT" w:hAnsi="Gill Sans MT"/>
                              </w:rPr>
                              <w:t xml:space="preserve"> to allow families to prepare</w:t>
                            </w:r>
                          </w:p>
                          <w:p w:rsidR="009B717C" w:rsidRDefault="002E6F23" w:rsidP="009B717C">
                            <w:pPr>
                              <w:pStyle w:val="ListParagraph"/>
                              <w:numPr>
                                <w:ilvl w:val="0"/>
                                <w:numId w:val="44"/>
                              </w:numPr>
                              <w:rPr>
                                <w:rFonts w:ascii="Gill Sans MT" w:hAnsi="Gill Sans MT"/>
                              </w:rPr>
                            </w:pPr>
                            <w:r>
                              <w:rPr>
                                <w:rFonts w:ascii="Gill Sans MT" w:hAnsi="Gill Sans MT"/>
                              </w:rPr>
                              <w:t xml:space="preserve">Want information about how and which kids are selected for intersession </w:t>
                            </w:r>
                          </w:p>
                          <w:p w:rsidR="009B717C" w:rsidRDefault="009B717C" w:rsidP="009B717C">
                            <w:pPr>
                              <w:pStyle w:val="ListParagraph"/>
                              <w:numPr>
                                <w:ilvl w:val="0"/>
                                <w:numId w:val="44"/>
                              </w:numPr>
                              <w:rPr>
                                <w:rFonts w:ascii="Gill Sans MT" w:hAnsi="Gill Sans MT"/>
                              </w:rPr>
                            </w:pPr>
                            <w:r>
                              <w:rPr>
                                <w:rFonts w:ascii="Gill Sans MT" w:hAnsi="Gill Sans MT"/>
                              </w:rPr>
                              <w:t>When would parent-teacher conferences occur if 2</w:t>
                            </w:r>
                            <w:r w:rsidRPr="00783321">
                              <w:rPr>
                                <w:rFonts w:ascii="Gill Sans MT" w:hAnsi="Gill Sans MT"/>
                                <w:vertAlign w:val="superscript"/>
                              </w:rPr>
                              <w:t>nd</w:t>
                            </w:r>
                            <w:r>
                              <w:rPr>
                                <w:rFonts w:ascii="Gill Sans MT" w:hAnsi="Gill Sans MT"/>
                              </w:rPr>
                              <w:t xml:space="preserve"> October break is selected?</w:t>
                            </w:r>
                          </w:p>
                          <w:p w:rsidR="00C02207" w:rsidRPr="00FA2DB0" w:rsidRDefault="00C02207" w:rsidP="009B717C">
                            <w:pPr>
                              <w:pStyle w:val="ListParagraph"/>
                              <w:numPr>
                                <w:ilvl w:val="0"/>
                                <w:numId w:val="44"/>
                              </w:numPr>
                              <w:rPr>
                                <w:rFonts w:ascii="Gill Sans MT" w:hAnsi="Gill Sans MT"/>
                              </w:rPr>
                            </w:pPr>
                            <w:r>
                              <w:rPr>
                                <w:rFonts w:ascii="Gill Sans MT" w:hAnsi="Gill Sans MT"/>
                              </w:rPr>
                              <w:t>Does October break during first week violate NRS 236.073 – Week of Respect</w:t>
                            </w:r>
                            <w:r w:rsidR="007436A4">
                              <w:rPr>
                                <w:rFonts w:ascii="Gill Sans MT" w:hAnsi="Gill Sans M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0.5pt;margin-top:-2.1pt;width:530.25pt;height:5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" fillcolor="#bbbdc1 [1625]" strokecolor="#71757d [3049]">
                <v:fill color2="#eaebec [505]" rotate="t" angle="180" colors="0 #c7cbd1;22938f #d7dade;1 #f0f1f3" focus="100%" type="gradient"/>
                <v:shadow on="t" color="black" opacity="24903f" origin=",.5" offset="0,.55556mm"/>
                <v:textbox>
                  <w:txbxContent>
                    <w:p w:rsidR="00827148" w:rsidRPr="00827148" w:rsidRDefault="00827148" w:rsidP="00827148">
                      <w:pPr>
                        <w:jc w:val="center"/>
                        <w:rPr>
                          <w:rFonts w:ascii="Gill Sans MT" w:hAnsi="Gill Sans MT" w:cs="Times New Roman"/>
                          <w:b/>
                          <w:i/>
                          <w:color w:val="000000" w:themeColor="text1"/>
                          <w:sz w:val="28"/>
                          <w:szCs w:val="24"/>
                        </w:rPr>
                      </w:pPr>
                      <w:r w:rsidRPr="00827148">
                        <w:rPr>
                          <w:rFonts w:ascii="Gill Sans MT" w:hAnsi="Gill Sans MT" w:cs="Times New Roman"/>
                          <w:b/>
                          <w:i/>
                          <w:color w:val="000000" w:themeColor="text1"/>
                          <w:sz w:val="28"/>
                          <w:szCs w:val="24"/>
                        </w:rPr>
                        <w:t>“Is there anything else you would like to add about the October intersession or the WCSD school calendar?</w:t>
                      </w:r>
                      <w:r>
                        <w:rPr>
                          <w:rFonts w:ascii="Gill Sans MT" w:hAnsi="Gill Sans MT" w:cs="Times New Roman"/>
                          <w:b/>
                          <w:i/>
                          <w:color w:val="000000" w:themeColor="text1"/>
                          <w:sz w:val="28"/>
                          <w:szCs w:val="24"/>
                        </w:rPr>
                        <w:t>” (N = 1,625)</w:t>
                      </w:r>
                    </w:p>
                    <w:p w:rsidR="009B717C" w:rsidRPr="00761015" w:rsidRDefault="009B717C" w:rsidP="009B717C">
                      <w:pPr>
                        <w:rPr>
                          <w:rFonts w:ascii="Gill Sans MT" w:hAnsi="Gill Sans MT"/>
                          <w:b/>
                        </w:rPr>
                      </w:pPr>
                      <w:r w:rsidRPr="00761015">
                        <w:rPr>
                          <w:rFonts w:ascii="Gill Sans MT" w:hAnsi="Gill Sans MT"/>
                          <w:b/>
                        </w:rPr>
                        <w:t>Positive Comments about New Balanced Calendar</w:t>
                      </w:r>
                    </w:p>
                    <w:p w:rsidR="009B717C" w:rsidRPr="00761015" w:rsidRDefault="009B717C" w:rsidP="009B717C">
                      <w:pPr>
                        <w:pStyle w:val="ListParagraph"/>
                        <w:numPr>
                          <w:ilvl w:val="0"/>
                          <w:numId w:val="43"/>
                        </w:numPr>
                        <w:rPr>
                          <w:rFonts w:ascii="Gill Sans MT" w:hAnsi="Gill Sans MT"/>
                        </w:rPr>
                      </w:pPr>
                      <w:r w:rsidRPr="00761015">
                        <w:rPr>
                          <w:rFonts w:ascii="Gill Sans MT" w:hAnsi="Gill Sans MT"/>
                        </w:rPr>
                        <w:t>Breaks refreshing for families</w:t>
                      </w:r>
                    </w:p>
                    <w:p w:rsidR="009B717C" w:rsidRDefault="009B717C" w:rsidP="009B717C">
                      <w:pPr>
                        <w:pStyle w:val="ListParagraph"/>
                        <w:numPr>
                          <w:ilvl w:val="0"/>
                          <w:numId w:val="43"/>
                        </w:numPr>
                        <w:rPr>
                          <w:rFonts w:ascii="Gill Sans MT" w:hAnsi="Gill Sans MT"/>
                        </w:rPr>
                      </w:pPr>
                      <w:r w:rsidRPr="00783321">
                        <w:rPr>
                          <w:rFonts w:ascii="Gill Sans MT" w:hAnsi="Gill Sans MT"/>
                        </w:rPr>
                        <w:t>Breaks refreshing for staff</w:t>
                      </w:r>
                    </w:p>
                    <w:p w:rsidR="009B717C" w:rsidRDefault="009B717C" w:rsidP="009B717C">
                      <w:pPr>
                        <w:pStyle w:val="ListParagraph"/>
                        <w:numPr>
                          <w:ilvl w:val="0"/>
                          <w:numId w:val="43"/>
                        </w:numPr>
                        <w:rPr>
                          <w:rFonts w:ascii="Gill Sans MT" w:hAnsi="Gill Sans MT"/>
                        </w:rPr>
                      </w:pPr>
                      <w:r>
                        <w:rPr>
                          <w:rFonts w:ascii="Gill Sans MT" w:hAnsi="Gill Sans MT"/>
                        </w:rPr>
                        <w:t>B</w:t>
                      </w:r>
                      <w:r w:rsidR="00035936">
                        <w:rPr>
                          <w:rFonts w:ascii="Gill Sans MT" w:hAnsi="Gill Sans MT"/>
                        </w:rPr>
                        <w:t>reaks are b</w:t>
                      </w:r>
                      <w:r>
                        <w:rPr>
                          <w:rFonts w:ascii="Gill Sans MT" w:hAnsi="Gill Sans MT"/>
                        </w:rPr>
                        <w:t>etter for student achievement</w:t>
                      </w:r>
                    </w:p>
                    <w:p w:rsidR="009B717C" w:rsidRDefault="009B717C" w:rsidP="009B717C">
                      <w:pPr>
                        <w:pStyle w:val="ListParagraph"/>
                        <w:numPr>
                          <w:ilvl w:val="0"/>
                          <w:numId w:val="43"/>
                        </w:numPr>
                        <w:rPr>
                          <w:rFonts w:ascii="Gill Sans MT" w:hAnsi="Gill Sans MT"/>
                        </w:rPr>
                      </w:pPr>
                      <w:r>
                        <w:rPr>
                          <w:rFonts w:ascii="Gill Sans MT" w:hAnsi="Gill Sans MT"/>
                        </w:rPr>
                        <w:t>Nice “breather” for students</w:t>
                      </w:r>
                    </w:p>
                    <w:p w:rsidR="009B717C" w:rsidRDefault="00035936" w:rsidP="009B717C">
                      <w:pPr>
                        <w:pStyle w:val="ListParagraph"/>
                        <w:numPr>
                          <w:ilvl w:val="0"/>
                          <w:numId w:val="43"/>
                        </w:numPr>
                        <w:rPr>
                          <w:rFonts w:ascii="Gill Sans MT" w:hAnsi="Gill Sans MT"/>
                        </w:rPr>
                      </w:pPr>
                      <w:r>
                        <w:rPr>
                          <w:rFonts w:ascii="Gill Sans MT" w:hAnsi="Gill Sans MT"/>
                        </w:rPr>
                        <w:t>Frequent breaks help</w:t>
                      </w:r>
                      <w:r w:rsidR="009B717C">
                        <w:rPr>
                          <w:rFonts w:ascii="Gill Sans MT" w:hAnsi="Gill Sans MT"/>
                        </w:rPr>
                        <w:t xml:space="preserve"> reduce student boredom and burnout</w:t>
                      </w:r>
                    </w:p>
                    <w:p w:rsidR="009B717C" w:rsidRPr="00783321" w:rsidRDefault="009B717C" w:rsidP="009B717C">
                      <w:pPr>
                        <w:pStyle w:val="ListParagraph"/>
                        <w:numPr>
                          <w:ilvl w:val="0"/>
                          <w:numId w:val="43"/>
                        </w:numPr>
                        <w:rPr>
                          <w:rFonts w:ascii="Gill Sans MT" w:hAnsi="Gill Sans MT"/>
                        </w:rPr>
                      </w:pPr>
                      <w:r>
                        <w:rPr>
                          <w:rFonts w:ascii="Gill Sans MT" w:hAnsi="Gill Sans MT"/>
                        </w:rPr>
                        <w:t>Like the breaks as they help with off-peak vacation scheduling</w:t>
                      </w:r>
                    </w:p>
                    <w:p w:rsidR="009B717C" w:rsidRPr="00761015" w:rsidRDefault="009B717C" w:rsidP="009B717C">
                      <w:pPr>
                        <w:rPr>
                          <w:rFonts w:ascii="Gill Sans MT" w:hAnsi="Gill Sans MT"/>
                          <w:b/>
                        </w:rPr>
                      </w:pPr>
                      <w:r w:rsidRPr="00761015">
                        <w:rPr>
                          <w:rFonts w:ascii="Gill Sans MT" w:hAnsi="Gill Sans MT"/>
                          <w:b/>
                        </w:rPr>
                        <w:t>Negative Comments about New Balanced Calendar</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October break should be eliminated</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Sports practices</w:t>
                      </w:r>
                      <w:r>
                        <w:rPr>
                          <w:rFonts w:ascii="Gill Sans MT" w:hAnsi="Gill Sans MT"/>
                        </w:rPr>
                        <w:t xml:space="preserve">/homework </w:t>
                      </w:r>
                      <w:r w:rsidRPr="00761015">
                        <w:rPr>
                          <w:rFonts w:ascii="Gill Sans MT" w:hAnsi="Gill Sans MT"/>
                        </w:rPr>
                        <w:t>during break interfere with time off</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Prefer longer summer</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Longer breaks difficult for childcare</w:t>
                      </w:r>
                    </w:p>
                    <w:p w:rsidR="009B717C" w:rsidRPr="00761015" w:rsidRDefault="009B717C" w:rsidP="009B717C">
                      <w:pPr>
                        <w:pStyle w:val="ListParagraph"/>
                        <w:numPr>
                          <w:ilvl w:val="0"/>
                          <w:numId w:val="42"/>
                        </w:numPr>
                        <w:rPr>
                          <w:rFonts w:ascii="Gill Sans MT" w:hAnsi="Gill Sans MT"/>
                        </w:rPr>
                      </w:pPr>
                      <w:r w:rsidRPr="00761015">
                        <w:rPr>
                          <w:rFonts w:ascii="Gill Sans MT" w:hAnsi="Gill Sans MT"/>
                        </w:rPr>
                        <w:t>Prefer more balanced semesters</w:t>
                      </w:r>
                    </w:p>
                    <w:p w:rsidR="009B717C" w:rsidRDefault="009B717C" w:rsidP="009B717C">
                      <w:pPr>
                        <w:pStyle w:val="ListParagraph"/>
                        <w:numPr>
                          <w:ilvl w:val="0"/>
                          <w:numId w:val="42"/>
                        </w:numPr>
                        <w:rPr>
                          <w:rFonts w:ascii="Gill Sans MT" w:hAnsi="Gill Sans MT"/>
                        </w:rPr>
                      </w:pPr>
                      <w:r>
                        <w:rPr>
                          <w:rFonts w:ascii="Gill Sans MT" w:hAnsi="Gill Sans MT"/>
                        </w:rPr>
                        <w:t xml:space="preserve">Prefer October break to be during Thanksgiving week or </w:t>
                      </w:r>
                      <w:r w:rsidR="00035936">
                        <w:rPr>
                          <w:rFonts w:ascii="Gill Sans MT" w:hAnsi="Gill Sans MT"/>
                        </w:rPr>
                        <w:t>same week as</w:t>
                      </w:r>
                      <w:r>
                        <w:rPr>
                          <w:rFonts w:ascii="Gill Sans MT" w:hAnsi="Gill Sans MT"/>
                        </w:rPr>
                        <w:t xml:space="preserve"> Veterans Day</w:t>
                      </w:r>
                    </w:p>
                    <w:p w:rsidR="009B717C" w:rsidRDefault="009B717C" w:rsidP="009B717C">
                      <w:pPr>
                        <w:pStyle w:val="ListParagraph"/>
                        <w:numPr>
                          <w:ilvl w:val="0"/>
                          <w:numId w:val="42"/>
                        </w:numPr>
                        <w:rPr>
                          <w:rFonts w:ascii="Gill Sans MT" w:hAnsi="Gill Sans MT"/>
                        </w:rPr>
                      </w:pPr>
                      <w:r>
                        <w:rPr>
                          <w:rFonts w:ascii="Gill Sans MT" w:hAnsi="Gill Sans MT"/>
                        </w:rPr>
                        <w:t>Prefer October break occur after first quarter complete</w:t>
                      </w:r>
                    </w:p>
                    <w:p w:rsidR="009B717C" w:rsidRDefault="009B717C" w:rsidP="009B717C">
                      <w:pPr>
                        <w:pStyle w:val="ListParagraph"/>
                        <w:numPr>
                          <w:ilvl w:val="0"/>
                          <w:numId w:val="42"/>
                        </w:numPr>
                        <w:rPr>
                          <w:rFonts w:ascii="Gill Sans MT" w:hAnsi="Gill Sans MT"/>
                        </w:rPr>
                      </w:pPr>
                      <w:r>
                        <w:rPr>
                          <w:rFonts w:ascii="Gill Sans MT" w:hAnsi="Gill Sans MT"/>
                        </w:rPr>
                        <w:t>Intersession not long enough to be effective in remediating students</w:t>
                      </w:r>
                    </w:p>
                    <w:p w:rsidR="009B717C" w:rsidRDefault="009B717C" w:rsidP="009B717C">
                      <w:pPr>
                        <w:pStyle w:val="ListParagraph"/>
                        <w:numPr>
                          <w:ilvl w:val="0"/>
                          <w:numId w:val="42"/>
                        </w:numPr>
                        <w:rPr>
                          <w:rFonts w:ascii="Gill Sans MT" w:hAnsi="Gill Sans MT"/>
                        </w:rPr>
                      </w:pPr>
                      <w:r>
                        <w:rPr>
                          <w:rFonts w:ascii="Gill Sans MT" w:hAnsi="Gill Sans MT"/>
                        </w:rPr>
                        <w:t>Prefer year-round calendar</w:t>
                      </w:r>
                    </w:p>
                    <w:p w:rsidR="009B717C" w:rsidRPr="00783321" w:rsidRDefault="009B717C" w:rsidP="009B717C">
                      <w:pPr>
                        <w:rPr>
                          <w:rFonts w:ascii="Gill Sans MT" w:hAnsi="Gill Sans MT"/>
                          <w:b/>
                        </w:rPr>
                      </w:pPr>
                      <w:r w:rsidRPr="00783321">
                        <w:rPr>
                          <w:rFonts w:ascii="Gill Sans MT" w:hAnsi="Gill Sans MT"/>
                          <w:b/>
                        </w:rPr>
                        <w:t>Other Comments</w:t>
                      </w:r>
                      <w:r w:rsidR="00C02207">
                        <w:rPr>
                          <w:rFonts w:ascii="Gill Sans MT" w:hAnsi="Gill Sans MT"/>
                          <w:b/>
                        </w:rPr>
                        <w:t>/Questions</w:t>
                      </w:r>
                    </w:p>
                    <w:p w:rsidR="009B717C" w:rsidRDefault="009B717C" w:rsidP="009B717C">
                      <w:pPr>
                        <w:pStyle w:val="ListParagraph"/>
                        <w:numPr>
                          <w:ilvl w:val="0"/>
                          <w:numId w:val="44"/>
                        </w:numPr>
                        <w:rPr>
                          <w:rFonts w:ascii="Gill Sans MT" w:hAnsi="Gill Sans MT"/>
                        </w:rPr>
                      </w:pPr>
                      <w:r>
                        <w:rPr>
                          <w:rFonts w:ascii="Gill Sans MT" w:hAnsi="Gill Sans MT"/>
                        </w:rPr>
                        <w:t>Do not want any more changes to calendar</w:t>
                      </w:r>
                    </w:p>
                    <w:p w:rsidR="009B717C" w:rsidRDefault="009B717C" w:rsidP="009B717C">
                      <w:pPr>
                        <w:pStyle w:val="ListParagraph"/>
                        <w:numPr>
                          <w:ilvl w:val="0"/>
                          <w:numId w:val="44"/>
                        </w:numPr>
                        <w:rPr>
                          <w:rFonts w:ascii="Gill Sans MT" w:hAnsi="Gill Sans MT"/>
                        </w:rPr>
                      </w:pPr>
                      <w:r>
                        <w:rPr>
                          <w:rFonts w:ascii="Gill Sans MT" w:hAnsi="Gill Sans MT"/>
                        </w:rPr>
                        <w:t>Want to see data indicating balanced calendar is effective</w:t>
                      </w:r>
                    </w:p>
                    <w:p w:rsidR="009B717C" w:rsidRDefault="002E6F23" w:rsidP="009B717C">
                      <w:pPr>
                        <w:pStyle w:val="ListParagraph"/>
                        <w:numPr>
                          <w:ilvl w:val="0"/>
                          <w:numId w:val="44"/>
                        </w:numPr>
                        <w:rPr>
                          <w:rFonts w:ascii="Gill Sans MT" w:hAnsi="Gill Sans MT"/>
                        </w:rPr>
                      </w:pPr>
                      <w:r>
                        <w:rPr>
                          <w:rFonts w:ascii="Gill Sans MT" w:hAnsi="Gill Sans MT"/>
                        </w:rPr>
                        <w:t>Want e</w:t>
                      </w:r>
                      <w:r w:rsidR="009B717C">
                        <w:rPr>
                          <w:rFonts w:ascii="Gill Sans MT" w:hAnsi="Gill Sans MT"/>
                        </w:rPr>
                        <w:t>arlier notice about changes to calendar</w:t>
                      </w:r>
                      <w:r>
                        <w:rPr>
                          <w:rFonts w:ascii="Gill Sans MT" w:hAnsi="Gill Sans MT"/>
                        </w:rPr>
                        <w:t xml:space="preserve"> to allow families to prepare</w:t>
                      </w:r>
                    </w:p>
                    <w:p w:rsidR="009B717C" w:rsidRDefault="002E6F23" w:rsidP="009B717C">
                      <w:pPr>
                        <w:pStyle w:val="ListParagraph"/>
                        <w:numPr>
                          <w:ilvl w:val="0"/>
                          <w:numId w:val="44"/>
                        </w:numPr>
                        <w:rPr>
                          <w:rFonts w:ascii="Gill Sans MT" w:hAnsi="Gill Sans MT"/>
                        </w:rPr>
                      </w:pPr>
                      <w:r>
                        <w:rPr>
                          <w:rFonts w:ascii="Gill Sans MT" w:hAnsi="Gill Sans MT"/>
                        </w:rPr>
                        <w:t xml:space="preserve">Want information about how and which kids are selected for intersession </w:t>
                      </w:r>
                    </w:p>
                    <w:p w:rsidR="009B717C" w:rsidRDefault="009B717C" w:rsidP="009B717C">
                      <w:pPr>
                        <w:pStyle w:val="ListParagraph"/>
                        <w:numPr>
                          <w:ilvl w:val="0"/>
                          <w:numId w:val="44"/>
                        </w:numPr>
                        <w:rPr>
                          <w:rFonts w:ascii="Gill Sans MT" w:hAnsi="Gill Sans MT"/>
                        </w:rPr>
                      </w:pPr>
                      <w:r>
                        <w:rPr>
                          <w:rFonts w:ascii="Gill Sans MT" w:hAnsi="Gill Sans MT"/>
                        </w:rPr>
                        <w:t>When would parent-teacher conferences occur if 2</w:t>
                      </w:r>
                      <w:r w:rsidRPr="00783321">
                        <w:rPr>
                          <w:rFonts w:ascii="Gill Sans MT" w:hAnsi="Gill Sans MT"/>
                          <w:vertAlign w:val="superscript"/>
                        </w:rPr>
                        <w:t>nd</w:t>
                      </w:r>
                      <w:r>
                        <w:rPr>
                          <w:rFonts w:ascii="Gill Sans MT" w:hAnsi="Gill Sans MT"/>
                        </w:rPr>
                        <w:t xml:space="preserve"> October break is selected?</w:t>
                      </w:r>
                    </w:p>
                    <w:p w:rsidR="00C02207" w:rsidRPr="00FA2DB0" w:rsidRDefault="00C02207" w:rsidP="009B717C">
                      <w:pPr>
                        <w:pStyle w:val="ListParagraph"/>
                        <w:numPr>
                          <w:ilvl w:val="0"/>
                          <w:numId w:val="44"/>
                        </w:numPr>
                        <w:rPr>
                          <w:rFonts w:ascii="Gill Sans MT" w:hAnsi="Gill Sans MT"/>
                        </w:rPr>
                      </w:pPr>
                      <w:r>
                        <w:rPr>
                          <w:rFonts w:ascii="Gill Sans MT" w:hAnsi="Gill Sans MT"/>
                        </w:rPr>
                        <w:t>Does October break during first week violate NRS 236.073 – Week of Respect</w:t>
                      </w:r>
                      <w:r w:rsidR="007436A4">
                        <w:rPr>
                          <w:rFonts w:ascii="Gill Sans MT" w:hAnsi="Gill Sans MT"/>
                        </w:rPr>
                        <w:t>?</w:t>
                      </w:r>
                    </w:p>
                  </w:txbxContent>
                </v:textbox>
              </v:roundrect>
            </w:pict>
          </mc:Fallback>
        </mc:AlternateContent>
      </w:r>
    </w:p>
    <w:sectPr w:rsidR="009B717C" w:rsidRPr="00E05923" w:rsidSect="004842B7">
      <w:headerReference w:type="default" r:id="rId10"/>
      <w:footerReference w:type="default" r:id="rId11"/>
      <w:pgSz w:w="12240" w:h="15840"/>
      <w:pgMar w:top="405" w:right="720" w:bottom="720" w:left="720" w:header="129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9E" w:rsidRDefault="0027409E" w:rsidP="00B353EA">
      <w:pPr>
        <w:spacing w:after="0" w:line="240" w:lineRule="auto"/>
      </w:pPr>
      <w:r>
        <w:separator/>
      </w:r>
    </w:p>
  </w:endnote>
  <w:endnote w:type="continuationSeparator" w:id="0">
    <w:p w:rsidR="0027409E" w:rsidRDefault="0027409E" w:rsidP="00B3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19608"/>
      <w:docPartObj>
        <w:docPartGallery w:val="Page Numbers (Bottom of Page)"/>
        <w:docPartUnique/>
      </w:docPartObj>
    </w:sdtPr>
    <w:sdtEndPr>
      <w:rPr>
        <w:noProof/>
      </w:rPr>
    </w:sdtEndPr>
    <w:sdtContent>
      <w:p w:rsidR="00F576CF" w:rsidRDefault="00F576CF">
        <w:pPr>
          <w:pStyle w:val="Footer"/>
          <w:jc w:val="center"/>
        </w:pPr>
        <w:r>
          <w:rPr>
            <w:noProof/>
          </w:rPr>
          <mc:AlternateContent>
            <mc:Choice Requires="wps">
              <w:drawing>
                <wp:inline distT="0" distB="0" distL="0" distR="0" wp14:anchorId="0213FEBA" wp14:editId="541FC50A">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2F7E130A"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F576CF" w:rsidRDefault="00F576CF">
        <w:pPr>
          <w:pStyle w:val="Footer"/>
          <w:jc w:val="center"/>
        </w:pPr>
        <w:r>
          <w:fldChar w:fldCharType="begin"/>
        </w:r>
        <w:r>
          <w:instrText xml:space="preserve"> PAGE    \* MERGEFORMAT </w:instrText>
        </w:r>
        <w:r>
          <w:fldChar w:fldCharType="separate"/>
        </w:r>
        <w:r w:rsidR="002E6F23">
          <w:rPr>
            <w:noProof/>
          </w:rPr>
          <w:t>3</w:t>
        </w:r>
        <w:r>
          <w:rPr>
            <w:noProof/>
          </w:rPr>
          <w:fldChar w:fldCharType="end"/>
        </w:r>
      </w:p>
    </w:sdtContent>
  </w:sdt>
  <w:p w:rsidR="00F576CF" w:rsidRDefault="00F57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9E" w:rsidRDefault="0027409E" w:rsidP="00B353EA">
      <w:pPr>
        <w:spacing w:after="0" w:line="240" w:lineRule="auto"/>
      </w:pPr>
      <w:r>
        <w:separator/>
      </w:r>
    </w:p>
  </w:footnote>
  <w:footnote w:type="continuationSeparator" w:id="0">
    <w:p w:rsidR="0027409E" w:rsidRDefault="0027409E" w:rsidP="00B3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CF" w:rsidRDefault="00A211F8" w:rsidP="004842B7">
    <w:pPr>
      <w:pStyle w:val="Header"/>
    </w:pPr>
    <w:r>
      <w:rPr>
        <w:noProof/>
      </w:rPr>
      <mc:AlternateContent>
        <mc:Choice Requires="wpg">
          <w:drawing>
            <wp:anchor distT="0" distB="0" distL="114300" distR="114300" simplePos="0" relativeHeight="251659264" behindDoc="0" locked="0" layoutInCell="0" allowOverlap="1" wp14:anchorId="4E5F5138" wp14:editId="39BB9EE5">
              <wp:simplePos x="0" y="0"/>
              <wp:positionH relativeFrom="page">
                <wp:align>center</wp:align>
              </wp:positionH>
              <wp:positionV relativeFrom="topMargin">
                <wp:align>center</wp:align>
              </wp:positionV>
              <wp:extent cx="6725285" cy="530225"/>
              <wp:effectExtent l="0" t="0" r="18415"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b/>
                                <w:color w:val="FFFFFF" w:themeColor="background1"/>
                                <w:sz w:val="32"/>
                                <w:szCs w:val="28"/>
                              </w:rPr>
                              <w:alias w:val="Title"/>
                              <w:id w:val="-1514448236"/>
                              <w:dataBinding w:prefixMappings="xmlns:ns0='http://schemas.openxmlformats.org/package/2006/metadata/core-properties' xmlns:ns1='http://purl.org/dc/elements/1.1/'" w:xpath="/ns0:coreProperties[1]/ns1:title[1]" w:storeItemID="{6C3C8BC8-F283-45AE-878A-BAB7291924A1}"/>
                              <w:text/>
                            </w:sdtPr>
                            <w:sdtEndPr/>
                            <w:sdtContent>
                              <w:p w:rsidR="00A211F8" w:rsidRPr="006304FE" w:rsidRDefault="00A211F8">
                                <w:pPr>
                                  <w:pStyle w:val="Header"/>
                                  <w:rPr>
                                    <w:b/>
                                    <w:color w:val="FFFFFF" w:themeColor="background1"/>
                                    <w:sz w:val="32"/>
                                    <w:szCs w:val="28"/>
                                  </w:rPr>
                                </w:pPr>
                                <w:r w:rsidRPr="006304FE">
                                  <w:rPr>
                                    <w:b/>
                                    <w:color w:val="FFFFFF" w:themeColor="background1"/>
                                    <w:sz w:val="32"/>
                                    <w:szCs w:val="28"/>
                                  </w:rPr>
                                  <w:t>October</w:t>
                                </w:r>
                                <w:r w:rsidR="00FB70ED">
                                  <w:rPr>
                                    <w:b/>
                                    <w:color w:val="FFFFFF" w:themeColor="background1"/>
                                    <w:sz w:val="32"/>
                                    <w:szCs w:val="28"/>
                                  </w:rPr>
                                  <w:t xml:space="preserve"> </w:t>
                                </w:r>
                                <w:r w:rsidRPr="006304FE">
                                  <w:rPr>
                                    <w:b/>
                                    <w:color w:val="FFFFFF" w:themeColor="background1"/>
                                    <w:sz w:val="32"/>
                                    <w:szCs w:val="28"/>
                                  </w:rPr>
                                  <w:t xml:space="preserve">Intersession Period: </w:t>
                                </w:r>
                                <w:r w:rsidR="00A267E1">
                                  <w:rPr>
                                    <w:b/>
                                    <w:color w:val="FFFFFF" w:themeColor="background1"/>
                                    <w:sz w:val="32"/>
                                    <w:szCs w:val="28"/>
                                  </w:rPr>
                                  <w:t>Feedback Survey</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110807815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211F8" w:rsidRDefault="00A211F8">
                                <w:pPr>
                                  <w:pStyle w:val="Header"/>
                                  <w:rPr>
                                    <w:color w:val="FFFFFF" w:themeColor="background1"/>
                                    <w:sz w:val="36"/>
                                    <w:szCs w:val="36"/>
                                  </w:rPr>
                                </w:pPr>
                                <w:r>
                                  <w:rPr>
                                    <w:color w:val="FFFFFF" w:themeColor="background1"/>
                                    <w:sz w:val="36"/>
                                    <w:szCs w:val="36"/>
                                  </w:rPr>
                                  <w:t>201</w:t>
                                </w:r>
                                <w:r w:rsidR="000C5F81">
                                  <w:rPr>
                                    <w:color w:val="FFFFFF" w:themeColor="background1"/>
                                    <w:sz w:val="36"/>
                                    <w:szCs w:val="36"/>
                                  </w:rPr>
                                  <w:t>4</w:t>
                                </w:r>
                                <w:r>
                                  <w:rPr>
                                    <w:color w:val="FFFFFF" w:themeColor="background1"/>
                                    <w:sz w:val="36"/>
                                    <w:szCs w:val="36"/>
                                  </w:rPr>
                                  <w:t>-201</w:t>
                                </w:r>
                                <w:r w:rsidR="000C5F81">
                                  <w:rPr>
                                    <w:color w:val="FFFFFF" w:themeColor="background1"/>
                                    <w:sz w:val="36"/>
                                    <w:szCs w:val="36"/>
                                  </w:rPr>
                                  <w:t>5</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5F5138" id="Group 196" o:spid="_x0000_s1027" style="position:absolute;margin-left:0;margin-top:0;width:529.55pt;height:41.75pt;z-index:251659264;mso-position-horizontal:center;mso-position-horizontal-relative:page;mso-position-vertical:center;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" o:allowincell="f">
              <v:rect id="Rectangle 197" o:spid="_x0000_s102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595c62 [2409]" stroked="f" strokecolor="white" strokeweight="1.5pt">
                <v:textbox>
                  <w:txbxContent>
                    <w:sdt>
                      <w:sdtPr>
                        <w:rPr>
                          <w:b/>
                          <w:color w:val="FFFFFF" w:themeColor="background1"/>
                          <w:sz w:val="32"/>
                          <w:szCs w:val="28"/>
                        </w:rPr>
                        <w:alias w:val="Title"/>
                        <w:id w:val="-1514448236"/>
                        <w:dataBinding w:prefixMappings="xmlns:ns0='http://schemas.openxmlformats.org/package/2006/metadata/core-properties' xmlns:ns1='http://purl.org/dc/elements/1.1/'" w:xpath="/ns0:coreProperties[1]/ns1:title[1]" w:storeItemID="{6C3C8BC8-F283-45AE-878A-BAB7291924A1}"/>
                        <w:text/>
                      </w:sdtPr>
                      <w:sdtEndPr/>
                      <w:sdtContent>
                        <w:p w:rsidR="00A211F8" w:rsidRPr="006304FE" w:rsidRDefault="00A211F8">
                          <w:pPr>
                            <w:pStyle w:val="Header"/>
                            <w:rPr>
                              <w:b/>
                              <w:color w:val="FFFFFF" w:themeColor="background1"/>
                              <w:sz w:val="32"/>
                              <w:szCs w:val="28"/>
                            </w:rPr>
                          </w:pPr>
                          <w:r w:rsidRPr="006304FE">
                            <w:rPr>
                              <w:b/>
                              <w:color w:val="FFFFFF" w:themeColor="background1"/>
                              <w:sz w:val="32"/>
                              <w:szCs w:val="28"/>
                            </w:rPr>
                            <w:t>October</w:t>
                          </w:r>
                          <w:r w:rsidR="00FB70ED">
                            <w:rPr>
                              <w:b/>
                              <w:color w:val="FFFFFF" w:themeColor="background1"/>
                              <w:sz w:val="32"/>
                              <w:szCs w:val="28"/>
                            </w:rPr>
                            <w:t xml:space="preserve"> </w:t>
                          </w:r>
                          <w:r w:rsidRPr="006304FE">
                            <w:rPr>
                              <w:b/>
                              <w:color w:val="FFFFFF" w:themeColor="background1"/>
                              <w:sz w:val="32"/>
                              <w:szCs w:val="28"/>
                            </w:rPr>
                            <w:t xml:space="preserve">Intersession Period: </w:t>
                          </w:r>
                          <w:r w:rsidR="00A267E1">
                            <w:rPr>
                              <w:b/>
                              <w:color w:val="FFFFFF" w:themeColor="background1"/>
                              <w:sz w:val="32"/>
                              <w:szCs w:val="28"/>
                            </w:rPr>
                            <w:t>Feedback Survey</w:t>
                          </w:r>
                        </w:p>
                      </w:sdtContent>
                    </w:sdt>
                  </w:txbxContent>
                </v:textbox>
              </v:rect>
              <v:rect id="Rectangle 198" o:spid="_x0000_s102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b32c16 [3206]" stroked="f" strokecolor="white" strokeweight="2pt">
                <v:textbox>
                  <w:txbxContent>
                    <w:sdt>
                      <w:sdtPr>
                        <w:rPr>
                          <w:color w:val="FFFFFF" w:themeColor="background1"/>
                          <w:sz w:val="36"/>
                          <w:szCs w:val="36"/>
                        </w:rPr>
                        <w:alias w:val="Year"/>
                        <w:id w:val="110807815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211F8" w:rsidRDefault="00A211F8">
                          <w:pPr>
                            <w:pStyle w:val="Header"/>
                            <w:rPr>
                              <w:color w:val="FFFFFF" w:themeColor="background1"/>
                              <w:sz w:val="36"/>
                              <w:szCs w:val="36"/>
                            </w:rPr>
                          </w:pPr>
                          <w:r>
                            <w:rPr>
                              <w:color w:val="FFFFFF" w:themeColor="background1"/>
                              <w:sz w:val="36"/>
                              <w:szCs w:val="36"/>
                            </w:rPr>
                            <w:t>201</w:t>
                          </w:r>
                          <w:r w:rsidR="000C5F81">
                            <w:rPr>
                              <w:color w:val="FFFFFF" w:themeColor="background1"/>
                              <w:sz w:val="36"/>
                              <w:szCs w:val="36"/>
                            </w:rPr>
                            <w:t>4</w:t>
                          </w:r>
                          <w:r>
                            <w:rPr>
                              <w:color w:val="FFFFFF" w:themeColor="background1"/>
                              <w:sz w:val="36"/>
                              <w:szCs w:val="36"/>
                            </w:rPr>
                            <w:t>-201</w:t>
                          </w:r>
                          <w:r w:rsidR="000C5F81">
                            <w:rPr>
                              <w:color w:val="FFFFFF" w:themeColor="background1"/>
                              <w:sz w:val="36"/>
                              <w:szCs w:val="36"/>
                            </w:rPr>
                            <w:t>5</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6DF"/>
    <w:multiLevelType w:val="hybridMultilevel"/>
    <w:tmpl w:val="C4905FFE"/>
    <w:lvl w:ilvl="0" w:tplc="EC74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51BB4"/>
    <w:multiLevelType w:val="hybridMultilevel"/>
    <w:tmpl w:val="DEB099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52C8B"/>
    <w:multiLevelType w:val="hybridMultilevel"/>
    <w:tmpl w:val="0CA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2591"/>
    <w:multiLevelType w:val="hybridMultilevel"/>
    <w:tmpl w:val="EBDE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23A6F"/>
    <w:multiLevelType w:val="hybridMultilevel"/>
    <w:tmpl w:val="D940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42359E"/>
    <w:multiLevelType w:val="hybridMultilevel"/>
    <w:tmpl w:val="3900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7916"/>
    <w:multiLevelType w:val="hybridMultilevel"/>
    <w:tmpl w:val="05F4ADC4"/>
    <w:lvl w:ilvl="0" w:tplc="9F0ABBD8">
      <w:start w:val="1"/>
      <w:numFmt w:val="bullet"/>
      <w:lvlText w:val=""/>
      <w:lvlJc w:val="left"/>
      <w:pPr>
        <w:ind w:left="720" w:hanging="360"/>
      </w:pPr>
      <w:rPr>
        <w:rFonts w:ascii="Wingdings" w:hAnsi="Wingdings" w:hint="default"/>
        <w:caps w:val="0"/>
        <w:vanish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65486"/>
    <w:multiLevelType w:val="hybridMultilevel"/>
    <w:tmpl w:val="B5866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E2031"/>
    <w:multiLevelType w:val="hybridMultilevel"/>
    <w:tmpl w:val="39C23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22A52"/>
    <w:multiLevelType w:val="hybridMultilevel"/>
    <w:tmpl w:val="47587460"/>
    <w:lvl w:ilvl="0" w:tplc="1378462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E4805"/>
    <w:multiLevelType w:val="hybridMultilevel"/>
    <w:tmpl w:val="82988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B05A3"/>
    <w:multiLevelType w:val="hybridMultilevel"/>
    <w:tmpl w:val="DC6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61097"/>
    <w:multiLevelType w:val="multilevel"/>
    <w:tmpl w:val="5F9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DA70D4"/>
    <w:multiLevelType w:val="hybridMultilevel"/>
    <w:tmpl w:val="79DE9E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5A08E4"/>
    <w:multiLevelType w:val="hybridMultilevel"/>
    <w:tmpl w:val="8F181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A3F15"/>
    <w:multiLevelType w:val="hybridMultilevel"/>
    <w:tmpl w:val="6DB2B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B873B1"/>
    <w:multiLevelType w:val="hybridMultilevel"/>
    <w:tmpl w:val="1720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702E3"/>
    <w:multiLevelType w:val="hybridMultilevel"/>
    <w:tmpl w:val="E71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06FA1"/>
    <w:multiLevelType w:val="hybridMultilevel"/>
    <w:tmpl w:val="90848F5A"/>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B7509"/>
    <w:multiLevelType w:val="hybridMultilevel"/>
    <w:tmpl w:val="6CA68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64306"/>
    <w:multiLevelType w:val="hybridMultilevel"/>
    <w:tmpl w:val="190E8B4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31432"/>
    <w:multiLevelType w:val="hybridMultilevel"/>
    <w:tmpl w:val="0762A0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3B864101"/>
    <w:multiLevelType w:val="hybridMultilevel"/>
    <w:tmpl w:val="2E0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B68E3"/>
    <w:multiLevelType w:val="hybridMultilevel"/>
    <w:tmpl w:val="439A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94734"/>
    <w:multiLevelType w:val="hybridMultilevel"/>
    <w:tmpl w:val="A6D2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42A8B"/>
    <w:multiLevelType w:val="hybridMultilevel"/>
    <w:tmpl w:val="AB4E5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CA0470"/>
    <w:multiLevelType w:val="hybridMultilevel"/>
    <w:tmpl w:val="EE08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4A7716D"/>
    <w:multiLevelType w:val="hybridMultilevel"/>
    <w:tmpl w:val="58E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47995"/>
    <w:multiLevelType w:val="hybridMultilevel"/>
    <w:tmpl w:val="39F8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B37B38"/>
    <w:multiLevelType w:val="hybridMultilevel"/>
    <w:tmpl w:val="6A9E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2597B"/>
    <w:multiLevelType w:val="hybridMultilevel"/>
    <w:tmpl w:val="1BA27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A10381"/>
    <w:multiLevelType w:val="hybridMultilevel"/>
    <w:tmpl w:val="7748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27C85"/>
    <w:multiLevelType w:val="hybridMultilevel"/>
    <w:tmpl w:val="A0B007C2"/>
    <w:lvl w:ilvl="0" w:tplc="2B7A3CB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A32A84"/>
    <w:multiLevelType w:val="hybridMultilevel"/>
    <w:tmpl w:val="8B28E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9263E"/>
    <w:multiLevelType w:val="hybridMultilevel"/>
    <w:tmpl w:val="92FC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7B1C79"/>
    <w:multiLevelType w:val="hybridMultilevel"/>
    <w:tmpl w:val="297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858E7"/>
    <w:multiLevelType w:val="hybridMultilevel"/>
    <w:tmpl w:val="C0E21F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2C4B90"/>
    <w:multiLevelType w:val="hybridMultilevel"/>
    <w:tmpl w:val="2A7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3759E2"/>
    <w:multiLevelType w:val="hybridMultilevel"/>
    <w:tmpl w:val="E2965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96363"/>
    <w:multiLevelType w:val="hybridMultilevel"/>
    <w:tmpl w:val="2EEA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485DBD"/>
    <w:multiLevelType w:val="hybridMultilevel"/>
    <w:tmpl w:val="8D8CA7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022A60"/>
    <w:multiLevelType w:val="hybridMultilevel"/>
    <w:tmpl w:val="B62670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F31CD"/>
    <w:multiLevelType w:val="hybridMultilevel"/>
    <w:tmpl w:val="84B0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234A6"/>
    <w:multiLevelType w:val="hybridMultilevel"/>
    <w:tmpl w:val="0B24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6"/>
  </w:num>
  <w:num w:numId="4">
    <w:abstractNumId w:val="17"/>
  </w:num>
  <w:num w:numId="5">
    <w:abstractNumId w:val="31"/>
  </w:num>
  <w:num w:numId="6">
    <w:abstractNumId w:val="39"/>
  </w:num>
  <w:num w:numId="7">
    <w:abstractNumId w:val="13"/>
  </w:num>
  <w:num w:numId="8">
    <w:abstractNumId w:val="8"/>
  </w:num>
  <w:num w:numId="9">
    <w:abstractNumId w:val="9"/>
  </w:num>
  <w:num w:numId="10">
    <w:abstractNumId w:val="29"/>
  </w:num>
  <w:num w:numId="11">
    <w:abstractNumId w:val="36"/>
  </w:num>
  <w:num w:numId="12">
    <w:abstractNumId w:val="7"/>
  </w:num>
  <w:num w:numId="13">
    <w:abstractNumId w:val="14"/>
  </w:num>
  <w:num w:numId="14">
    <w:abstractNumId w:val="18"/>
  </w:num>
  <w:num w:numId="15">
    <w:abstractNumId w:val="5"/>
  </w:num>
  <w:num w:numId="16">
    <w:abstractNumId w:val="34"/>
  </w:num>
  <w:num w:numId="17">
    <w:abstractNumId w:val="35"/>
  </w:num>
  <w:num w:numId="18">
    <w:abstractNumId w:val="33"/>
  </w:num>
  <w:num w:numId="19">
    <w:abstractNumId w:val="41"/>
  </w:num>
  <w:num w:numId="20">
    <w:abstractNumId w:val="38"/>
  </w:num>
  <w:num w:numId="21">
    <w:abstractNumId w:val="1"/>
  </w:num>
  <w:num w:numId="22">
    <w:abstractNumId w:val="20"/>
  </w:num>
  <w:num w:numId="23">
    <w:abstractNumId w:val="27"/>
  </w:num>
  <w:num w:numId="24">
    <w:abstractNumId w:val="16"/>
  </w:num>
  <w:num w:numId="25">
    <w:abstractNumId w:val="40"/>
  </w:num>
  <w:num w:numId="26">
    <w:abstractNumId w:val="0"/>
  </w:num>
  <w:num w:numId="27">
    <w:abstractNumId w:val="28"/>
  </w:num>
  <w:num w:numId="28">
    <w:abstractNumId w:val="10"/>
  </w:num>
  <w:num w:numId="29">
    <w:abstractNumId w:val="19"/>
  </w:num>
  <w:num w:numId="30">
    <w:abstractNumId w:val="12"/>
  </w:num>
  <w:num w:numId="31">
    <w:abstractNumId w:val="26"/>
  </w:num>
  <w:num w:numId="32">
    <w:abstractNumId w:val="43"/>
  </w:num>
  <w:num w:numId="33">
    <w:abstractNumId w:val="24"/>
  </w:num>
  <w:num w:numId="34">
    <w:abstractNumId w:val="30"/>
  </w:num>
  <w:num w:numId="35">
    <w:abstractNumId w:val="32"/>
  </w:num>
  <w:num w:numId="36">
    <w:abstractNumId w:val="3"/>
  </w:num>
  <w:num w:numId="37">
    <w:abstractNumId w:val="4"/>
  </w:num>
  <w:num w:numId="38">
    <w:abstractNumId w:val="42"/>
  </w:num>
  <w:num w:numId="39">
    <w:abstractNumId w:val="25"/>
  </w:num>
  <w:num w:numId="40">
    <w:abstractNumId w:val="15"/>
  </w:num>
  <w:num w:numId="41">
    <w:abstractNumId w:val="21"/>
  </w:num>
  <w:num w:numId="42">
    <w:abstractNumId w:val="22"/>
  </w:num>
  <w:num w:numId="43">
    <w:abstractNumId w:val="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B1"/>
    <w:rsid w:val="00002533"/>
    <w:rsid w:val="00011D77"/>
    <w:rsid w:val="0001365E"/>
    <w:rsid w:val="00015A28"/>
    <w:rsid w:val="0001691A"/>
    <w:rsid w:val="000176B3"/>
    <w:rsid w:val="0002258E"/>
    <w:rsid w:val="00022FA0"/>
    <w:rsid w:val="000269F9"/>
    <w:rsid w:val="00027EF0"/>
    <w:rsid w:val="000345F3"/>
    <w:rsid w:val="00035936"/>
    <w:rsid w:val="0004108F"/>
    <w:rsid w:val="000434FD"/>
    <w:rsid w:val="00045E45"/>
    <w:rsid w:val="000479F5"/>
    <w:rsid w:val="00051E13"/>
    <w:rsid w:val="0005599C"/>
    <w:rsid w:val="00057706"/>
    <w:rsid w:val="000660A3"/>
    <w:rsid w:val="00077E9D"/>
    <w:rsid w:val="000864B7"/>
    <w:rsid w:val="0009415E"/>
    <w:rsid w:val="000A0567"/>
    <w:rsid w:val="000A0775"/>
    <w:rsid w:val="000A0948"/>
    <w:rsid w:val="000A7781"/>
    <w:rsid w:val="000B1CC3"/>
    <w:rsid w:val="000C0429"/>
    <w:rsid w:val="000C098B"/>
    <w:rsid w:val="000C30F3"/>
    <w:rsid w:val="000C5F81"/>
    <w:rsid w:val="000D2532"/>
    <w:rsid w:val="000D3A04"/>
    <w:rsid w:val="000D7458"/>
    <w:rsid w:val="000D7746"/>
    <w:rsid w:val="000E1316"/>
    <w:rsid w:val="000E2FF5"/>
    <w:rsid w:val="000F0ED9"/>
    <w:rsid w:val="001011B2"/>
    <w:rsid w:val="00102562"/>
    <w:rsid w:val="00105901"/>
    <w:rsid w:val="00105FB5"/>
    <w:rsid w:val="0010788C"/>
    <w:rsid w:val="00117B97"/>
    <w:rsid w:val="0012044C"/>
    <w:rsid w:val="0012093B"/>
    <w:rsid w:val="001220DC"/>
    <w:rsid w:val="00122965"/>
    <w:rsid w:val="001229BF"/>
    <w:rsid w:val="00126EE9"/>
    <w:rsid w:val="00132875"/>
    <w:rsid w:val="00133359"/>
    <w:rsid w:val="00135ACC"/>
    <w:rsid w:val="00135C0B"/>
    <w:rsid w:val="00136A00"/>
    <w:rsid w:val="00140E13"/>
    <w:rsid w:val="00141C2D"/>
    <w:rsid w:val="0014740C"/>
    <w:rsid w:val="00150E6F"/>
    <w:rsid w:val="00152AF3"/>
    <w:rsid w:val="00153574"/>
    <w:rsid w:val="001601C3"/>
    <w:rsid w:val="00160F35"/>
    <w:rsid w:val="0016168F"/>
    <w:rsid w:val="0016328C"/>
    <w:rsid w:val="001653C8"/>
    <w:rsid w:val="00165F83"/>
    <w:rsid w:val="00175579"/>
    <w:rsid w:val="00190DFE"/>
    <w:rsid w:val="001A6BB4"/>
    <w:rsid w:val="001A7AB0"/>
    <w:rsid w:val="001A7DB9"/>
    <w:rsid w:val="001B064E"/>
    <w:rsid w:val="001B097C"/>
    <w:rsid w:val="001B0F08"/>
    <w:rsid w:val="001B1F00"/>
    <w:rsid w:val="001D5053"/>
    <w:rsid w:val="001D5075"/>
    <w:rsid w:val="001D6F08"/>
    <w:rsid w:val="001D743F"/>
    <w:rsid w:val="001E2257"/>
    <w:rsid w:val="001E234A"/>
    <w:rsid w:val="001E3CCD"/>
    <w:rsid w:val="001E52CD"/>
    <w:rsid w:val="001E744A"/>
    <w:rsid w:val="001F28B9"/>
    <w:rsid w:val="001F545E"/>
    <w:rsid w:val="001F779D"/>
    <w:rsid w:val="00201A82"/>
    <w:rsid w:val="00201B26"/>
    <w:rsid w:val="00202309"/>
    <w:rsid w:val="00212617"/>
    <w:rsid w:val="00212B8C"/>
    <w:rsid w:val="002136F6"/>
    <w:rsid w:val="00213AC5"/>
    <w:rsid w:val="00213F62"/>
    <w:rsid w:val="002164C3"/>
    <w:rsid w:val="00217FE6"/>
    <w:rsid w:val="002208D0"/>
    <w:rsid w:val="00222F58"/>
    <w:rsid w:val="0022426C"/>
    <w:rsid w:val="00227CFA"/>
    <w:rsid w:val="00233723"/>
    <w:rsid w:val="002347A1"/>
    <w:rsid w:val="002348B8"/>
    <w:rsid w:val="00234A28"/>
    <w:rsid w:val="00235DF7"/>
    <w:rsid w:val="00237780"/>
    <w:rsid w:val="0025031E"/>
    <w:rsid w:val="00250D83"/>
    <w:rsid w:val="002552DA"/>
    <w:rsid w:val="00262664"/>
    <w:rsid w:val="00262778"/>
    <w:rsid w:val="00265568"/>
    <w:rsid w:val="002672DD"/>
    <w:rsid w:val="0027409E"/>
    <w:rsid w:val="002855EF"/>
    <w:rsid w:val="002861C2"/>
    <w:rsid w:val="0028751B"/>
    <w:rsid w:val="002957C7"/>
    <w:rsid w:val="00295C5F"/>
    <w:rsid w:val="00297CA1"/>
    <w:rsid w:val="002A0E54"/>
    <w:rsid w:val="002A75B5"/>
    <w:rsid w:val="002B2749"/>
    <w:rsid w:val="002B4AB2"/>
    <w:rsid w:val="002C2ABC"/>
    <w:rsid w:val="002C569B"/>
    <w:rsid w:val="002C7595"/>
    <w:rsid w:val="002D00AC"/>
    <w:rsid w:val="002D19FA"/>
    <w:rsid w:val="002D25BC"/>
    <w:rsid w:val="002D7AAC"/>
    <w:rsid w:val="002E0E5F"/>
    <w:rsid w:val="002E6D6E"/>
    <w:rsid w:val="002E6F23"/>
    <w:rsid w:val="002F04B1"/>
    <w:rsid w:val="002F1A18"/>
    <w:rsid w:val="002F2944"/>
    <w:rsid w:val="002F4E0D"/>
    <w:rsid w:val="002F62BC"/>
    <w:rsid w:val="002F658C"/>
    <w:rsid w:val="00300E80"/>
    <w:rsid w:val="00303BEB"/>
    <w:rsid w:val="00315AA4"/>
    <w:rsid w:val="00321EA7"/>
    <w:rsid w:val="00324B6C"/>
    <w:rsid w:val="00324B9B"/>
    <w:rsid w:val="00330352"/>
    <w:rsid w:val="00331F09"/>
    <w:rsid w:val="003412C5"/>
    <w:rsid w:val="00342570"/>
    <w:rsid w:val="00347185"/>
    <w:rsid w:val="00351E4A"/>
    <w:rsid w:val="00362B4B"/>
    <w:rsid w:val="00363E3B"/>
    <w:rsid w:val="00366696"/>
    <w:rsid w:val="003747D9"/>
    <w:rsid w:val="003758D0"/>
    <w:rsid w:val="00382DCA"/>
    <w:rsid w:val="003852F9"/>
    <w:rsid w:val="003860AE"/>
    <w:rsid w:val="0038766B"/>
    <w:rsid w:val="003928CD"/>
    <w:rsid w:val="00397F89"/>
    <w:rsid w:val="003A5520"/>
    <w:rsid w:val="003A649D"/>
    <w:rsid w:val="003B5351"/>
    <w:rsid w:val="003C2124"/>
    <w:rsid w:val="003C44D5"/>
    <w:rsid w:val="003C4861"/>
    <w:rsid w:val="003C553E"/>
    <w:rsid w:val="003C712E"/>
    <w:rsid w:val="003D0DBB"/>
    <w:rsid w:val="003D1ADB"/>
    <w:rsid w:val="003D489D"/>
    <w:rsid w:val="003D631A"/>
    <w:rsid w:val="003E2FBB"/>
    <w:rsid w:val="003E3D79"/>
    <w:rsid w:val="003E3F6F"/>
    <w:rsid w:val="003E67D5"/>
    <w:rsid w:val="003E7916"/>
    <w:rsid w:val="003E798B"/>
    <w:rsid w:val="003F3E6A"/>
    <w:rsid w:val="00402A6A"/>
    <w:rsid w:val="00403CB7"/>
    <w:rsid w:val="00403F16"/>
    <w:rsid w:val="004079E2"/>
    <w:rsid w:val="0041055E"/>
    <w:rsid w:val="00410972"/>
    <w:rsid w:val="0041337C"/>
    <w:rsid w:val="00413731"/>
    <w:rsid w:val="00422169"/>
    <w:rsid w:val="00426FEF"/>
    <w:rsid w:val="00432001"/>
    <w:rsid w:val="00435ECC"/>
    <w:rsid w:val="0044054E"/>
    <w:rsid w:val="004408EF"/>
    <w:rsid w:val="00445A9E"/>
    <w:rsid w:val="004516C1"/>
    <w:rsid w:val="00463A97"/>
    <w:rsid w:val="00464FAA"/>
    <w:rsid w:val="004702EA"/>
    <w:rsid w:val="004705FF"/>
    <w:rsid w:val="00471C86"/>
    <w:rsid w:val="00475824"/>
    <w:rsid w:val="00481612"/>
    <w:rsid w:val="00481F0E"/>
    <w:rsid w:val="004842B7"/>
    <w:rsid w:val="00491678"/>
    <w:rsid w:val="0049305F"/>
    <w:rsid w:val="004966EF"/>
    <w:rsid w:val="00497348"/>
    <w:rsid w:val="004A4C82"/>
    <w:rsid w:val="004A5DD3"/>
    <w:rsid w:val="004A609C"/>
    <w:rsid w:val="004A78BC"/>
    <w:rsid w:val="004B430E"/>
    <w:rsid w:val="004B747C"/>
    <w:rsid w:val="004C018D"/>
    <w:rsid w:val="004C56CB"/>
    <w:rsid w:val="004D0A56"/>
    <w:rsid w:val="004D202C"/>
    <w:rsid w:val="004D244F"/>
    <w:rsid w:val="004E1AE2"/>
    <w:rsid w:val="004E1C49"/>
    <w:rsid w:val="004E2B5D"/>
    <w:rsid w:val="004E2CF3"/>
    <w:rsid w:val="004F2FA6"/>
    <w:rsid w:val="004F3563"/>
    <w:rsid w:val="004F404B"/>
    <w:rsid w:val="004F4CD4"/>
    <w:rsid w:val="00502CD3"/>
    <w:rsid w:val="00502FEA"/>
    <w:rsid w:val="00507315"/>
    <w:rsid w:val="005145C6"/>
    <w:rsid w:val="005238D4"/>
    <w:rsid w:val="0053167D"/>
    <w:rsid w:val="00532021"/>
    <w:rsid w:val="00533010"/>
    <w:rsid w:val="00533334"/>
    <w:rsid w:val="00534E15"/>
    <w:rsid w:val="005368B4"/>
    <w:rsid w:val="005379E1"/>
    <w:rsid w:val="00537BC2"/>
    <w:rsid w:val="00545358"/>
    <w:rsid w:val="00545F14"/>
    <w:rsid w:val="00546995"/>
    <w:rsid w:val="00546B4B"/>
    <w:rsid w:val="00550D10"/>
    <w:rsid w:val="005534B9"/>
    <w:rsid w:val="005570CC"/>
    <w:rsid w:val="00560EBD"/>
    <w:rsid w:val="0056241E"/>
    <w:rsid w:val="00563484"/>
    <w:rsid w:val="0056405E"/>
    <w:rsid w:val="00564AC1"/>
    <w:rsid w:val="005654B2"/>
    <w:rsid w:val="0056584D"/>
    <w:rsid w:val="00565961"/>
    <w:rsid w:val="00576E50"/>
    <w:rsid w:val="005770E3"/>
    <w:rsid w:val="00584C23"/>
    <w:rsid w:val="0059118C"/>
    <w:rsid w:val="00593AAF"/>
    <w:rsid w:val="00594184"/>
    <w:rsid w:val="00597E66"/>
    <w:rsid w:val="005A4791"/>
    <w:rsid w:val="005A56AB"/>
    <w:rsid w:val="005A5BC4"/>
    <w:rsid w:val="005A7F13"/>
    <w:rsid w:val="005B00AF"/>
    <w:rsid w:val="005B15A3"/>
    <w:rsid w:val="005B1C86"/>
    <w:rsid w:val="005B2DC2"/>
    <w:rsid w:val="005B38FF"/>
    <w:rsid w:val="005B5CC7"/>
    <w:rsid w:val="005B65AC"/>
    <w:rsid w:val="005C008C"/>
    <w:rsid w:val="005C376A"/>
    <w:rsid w:val="005C726E"/>
    <w:rsid w:val="005C7A51"/>
    <w:rsid w:val="005D2CF6"/>
    <w:rsid w:val="005D5410"/>
    <w:rsid w:val="005E25EE"/>
    <w:rsid w:val="005E2CD0"/>
    <w:rsid w:val="005E3EB7"/>
    <w:rsid w:val="005E5317"/>
    <w:rsid w:val="005E7B54"/>
    <w:rsid w:val="005F072F"/>
    <w:rsid w:val="005F3D03"/>
    <w:rsid w:val="005F452F"/>
    <w:rsid w:val="005F6543"/>
    <w:rsid w:val="005F7828"/>
    <w:rsid w:val="0060062A"/>
    <w:rsid w:val="00603562"/>
    <w:rsid w:val="00604856"/>
    <w:rsid w:val="006118BF"/>
    <w:rsid w:val="00613CDC"/>
    <w:rsid w:val="006143AF"/>
    <w:rsid w:val="00623CE5"/>
    <w:rsid w:val="0062469B"/>
    <w:rsid w:val="00626AD7"/>
    <w:rsid w:val="006304FE"/>
    <w:rsid w:val="00631213"/>
    <w:rsid w:val="00632666"/>
    <w:rsid w:val="00637B11"/>
    <w:rsid w:val="00637BE4"/>
    <w:rsid w:val="00642D9E"/>
    <w:rsid w:val="00644156"/>
    <w:rsid w:val="00650BD3"/>
    <w:rsid w:val="006512A1"/>
    <w:rsid w:val="00651B52"/>
    <w:rsid w:val="006553B3"/>
    <w:rsid w:val="00656D27"/>
    <w:rsid w:val="006600B4"/>
    <w:rsid w:val="006607AF"/>
    <w:rsid w:val="0067110B"/>
    <w:rsid w:val="0067252D"/>
    <w:rsid w:val="00676CF5"/>
    <w:rsid w:val="00677968"/>
    <w:rsid w:val="00684E74"/>
    <w:rsid w:val="00690FD7"/>
    <w:rsid w:val="00691F7E"/>
    <w:rsid w:val="006938D1"/>
    <w:rsid w:val="00694479"/>
    <w:rsid w:val="006A0B0E"/>
    <w:rsid w:val="006A1E35"/>
    <w:rsid w:val="006A2287"/>
    <w:rsid w:val="006A2F71"/>
    <w:rsid w:val="006A376A"/>
    <w:rsid w:val="006A40E0"/>
    <w:rsid w:val="006B5AFB"/>
    <w:rsid w:val="006B63B2"/>
    <w:rsid w:val="006C446B"/>
    <w:rsid w:val="006C50E5"/>
    <w:rsid w:val="006C5825"/>
    <w:rsid w:val="006C6A36"/>
    <w:rsid w:val="006C6FDB"/>
    <w:rsid w:val="006D2876"/>
    <w:rsid w:val="006D3CFC"/>
    <w:rsid w:val="006D6373"/>
    <w:rsid w:val="006D7D28"/>
    <w:rsid w:val="006E0AE0"/>
    <w:rsid w:val="006E59B5"/>
    <w:rsid w:val="006E6D85"/>
    <w:rsid w:val="006E7AAF"/>
    <w:rsid w:val="006F2AB6"/>
    <w:rsid w:val="00700949"/>
    <w:rsid w:val="00701824"/>
    <w:rsid w:val="00703A43"/>
    <w:rsid w:val="007073C6"/>
    <w:rsid w:val="0071526C"/>
    <w:rsid w:val="00720242"/>
    <w:rsid w:val="007202E1"/>
    <w:rsid w:val="00731B3B"/>
    <w:rsid w:val="007326BB"/>
    <w:rsid w:val="007436A4"/>
    <w:rsid w:val="0075013A"/>
    <w:rsid w:val="007534A6"/>
    <w:rsid w:val="00754FA7"/>
    <w:rsid w:val="0075528D"/>
    <w:rsid w:val="007609A4"/>
    <w:rsid w:val="00761015"/>
    <w:rsid w:val="0076516A"/>
    <w:rsid w:val="00780290"/>
    <w:rsid w:val="00783321"/>
    <w:rsid w:val="007847B6"/>
    <w:rsid w:val="00785003"/>
    <w:rsid w:val="00786CEA"/>
    <w:rsid w:val="00787FF8"/>
    <w:rsid w:val="0079272A"/>
    <w:rsid w:val="00796EF2"/>
    <w:rsid w:val="007A518F"/>
    <w:rsid w:val="007A6036"/>
    <w:rsid w:val="007B51AE"/>
    <w:rsid w:val="007B51CD"/>
    <w:rsid w:val="007C0D69"/>
    <w:rsid w:val="007C30B4"/>
    <w:rsid w:val="007C7A27"/>
    <w:rsid w:val="007D24E2"/>
    <w:rsid w:val="007E5431"/>
    <w:rsid w:val="007E6D74"/>
    <w:rsid w:val="007F2694"/>
    <w:rsid w:val="007F4346"/>
    <w:rsid w:val="007F62ED"/>
    <w:rsid w:val="00800904"/>
    <w:rsid w:val="00806CFB"/>
    <w:rsid w:val="00807104"/>
    <w:rsid w:val="00807A32"/>
    <w:rsid w:val="00811027"/>
    <w:rsid w:val="00813ADD"/>
    <w:rsid w:val="0081675C"/>
    <w:rsid w:val="00824203"/>
    <w:rsid w:val="00827148"/>
    <w:rsid w:val="0082753D"/>
    <w:rsid w:val="00834591"/>
    <w:rsid w:val="00834DDD"/>
    <w:rsid w:val="008366A9"/>
    <w:rsid w:val="0084204C"/>
    <w:rsid w:val="0084558E"/>
    <w:rsid w:val="0084617C"/>
    <w:rsid w:val="008470E6"/>
    <w:rsid w:val="008532FF"/>
    <w:rsid w:val="00853916"/>
    <w:rsid w:val="008578DA"/>
    <w:rsid w:val="00863EB7"/>
    <w:rsid w:val="0086596C"/>
    <w:rsid w:val="008737B9"/>
    <w:rsid w:val="0087415E"/>
    <w:rsid w:val="00875289"/>
    <w:rsid w:val="0087610B"/>
    <w:rsid w:val="008854D4"/>
    <w:rsid w:val="008866CE"/>
    <w:rsid w:val="00887032"/>
    <w:rsid w:val="00890A99"/>
    <w:rsid w:val="00890F94"/>
    <w:rsid w:val="00895B61"/>
    <w:rsid w:val="008A238A"/>
    <w:rsid w:val="008A4863"/>
    <w:rsid w:val="008A500B"/>
    <w:rsid w:val="008A7FB3"/>
    <w:rsid w:val="008B6EFF"/>
    <w:rsid w:val="008C0E92"/>
    <w:rsid w:val="008C108F"/>
    <w:rsid w:val="008C1D37"/>
    <w:rsid w:val="008C2B7F"/>
    <w:rsid w:val="008C36EA"/>
    <w:rsid w:val="008D0513"/>
    <w:rsid w:val="008D1DDF"/>
    <w:rsid w:val="008D2A49"/>
    <w:rsid w:val="008D4A1D"/>
    <w:rsid w:val="008D69E1"/>
    <w:rsid w:val="008E0CFD"/>
    <w:rsid w:val="008E5C25"/>
    <w:rsid w:val="008E7754"/>
    <w:rsid w:val="008F0936"/>
    <w:rsid w:val="008F1420"/>
    <w:rsid w:val="008F2613"/>
    <w:rsid w:val="008F69C9"/>
    <w:rsid w:val="00903B88"/>
    <w:rsid w:val="0091318B"/>
    <w:rsid w:val="00921BC5"/>
    <w:rsid w:val="00923584"/>
    <w:rsid w:val="00924576"/>
    <w:rsid w:val="009254EE"/>
    <w:rsid w:val="00947B49"/>
    <w:rsid w:val="00954D4C"/>
    <w:rsid w:val="009634A2"/>
    <w:rsid w:val="00966342"/>
    <w:rsid w:val="009703B3"/>
    <w:rsid w:val="009703FD"/>
    <w:rsid w:val="0097091F"/>
    <w:rsid w:val="00970F69"/>
    <w:rsid w:val="00972F8C"/>
    <w:rsid w:val="009737AF"/>
    <w:rsid w:val="009745C2"/>
    <w:rsid w:val="009762B6"/>
    <w:rsid w:val="00981484"/>
    <w:rsid w:val="0098214D"/>
    <w:rsid w:val="00982ED6"/>
    <w:rsid w:val="00986879"/>
    <w:rsid w:val="00990A67"/>
    <w:rsid w:val="00994A06"/>
    <w:rsid w:val="00996AFC"/>
    <w:rsid w:val="0099705E"/>
    <w:rsid w:val="009A207A"/>
    <w:rsid w:val="009A2123"/>
    <w:rsid w:val="009A4315"/>
    <w:rsid w:val="009A4871"/>
    <w:rsid w:val="009B4DFD"/>
    <w:rsid w:val="009B6351"/>
    <w:rsid w:val="009B717C"/>
    <w:rsid w:val="009B733B"/>
    <w:rsid w:val="009C3DCA"/>
    <w:rsid w:val="009C4C82"/>
    <w:rsid w:val="009D1382"/>
    <w:rsid w:val="009D560A"/>
    <w:rsid w:val="009D6D84"/>
    <w:rsid w:val="009E418F"/>
    <w:rsid w:val="009E4B02"/>
    <w:rsid w:val="009E4F5F"/>
    <w:rsid w:val="009E65A7"/>
    <w:rsid w:val="009F6EC3"/>
    <w:rsid w:val="00A0636C"/>
    <w:rsid w:val="00A118F1"/>
    <w:rsid w:val="00A1350C"/>
    <w:rsid w:val="00A14524"/>
    <w:rsid w:val="00A1645A"/>
    <w:rsid w:val="00A16A2A"/>
    <w:rsid w:val="00A200A5"/>
    <w:rsid w:val="00A211F8"/>
    <w:rsid w:val="00A219CD"/>
    <w:rsid w:val="00A23C7F"/>
    <w:rsid w:val="00A267E1"/>
    <w:rsid w:val="00A26976"/>
    <w:rsid w:val="00A31997"/>
    <w:rsid w:val="00A31D62"/>
    <w:rsid w:val="00A35888"/>
    <w:rsid w:val="00A406E8"/>
    <w:rsid w:val="00A41BEC"/>
    <w:rsid w:val="00A51666"/>
    <w:rsid w:val="00A52D5D"/>
    <w:rsid w:val="00A53DA9"/>
    <w:rsid w:val="00A54A4D"/>
    <w:rsid w:val="00A555C1"/>
    <w:rsid w:val="00A57E8C"/>
    <w:rsid w:val="00A6080B"/>
    <w:rsid w:val="00A62E47"/>
    <w:rsid w:val="00A63D83"/>
    <w:rsid w:val="00A659CB"/>
    <w:rsid w:val="00A67C9B"/>
    <w:rsid w:val="00A70082"/>
    <w:rsid w:val="00A70DF8"/>
    <w:rsid w:val="00A71D4D"/>
    <w:rsid w:val="00A72FC0"/>
    <w:rsid w:val="00A738F9"/>
    <w:rsid w:val="00A7778E"/>
    <w:rsid w:val="00A801EF"/>
    <w:rsid w:val="00A91F94"/>
    <w:rsid w:val="00AA3CBC"/>
    <w:rsid w:val="00AA4EA0"/>
    <w:rsid w:val="00AB3CA0"/>
    <w:rsid w:val="00AB4DFA"/>
    <w:rsid w:val="00AB68C6"/>
    <w:rsid w:val="00AC7EE5"/>
    <w:rsid w:val="00AD0D68"/>
    <w:rsid w:val="00AD518E"/>
    <w:rsid w:val="00AD728D"/>
    <w:rsid w:val="00AE11EB"/>
    <w:rsid w:val="00AE1B45"/>
    <w:rsid w:val="00AE3EE8"/>
    <w:rsid w:val="00AE4B35"/>
    <w:rsid w:val="00AE5018"/>
    <w:rsid w:val="00AF28E4"/>
    <w:rsid w:val="00AF5213"/>
    <w:rsid w:val="00B00837"/>
    <w:rsid w:val="00B01EC8"/>
    <w:rsid w:val="00B03E7E"/>
    <w:rsid w:val="00B1011E"/>
    <w:rsid w:val="00B24105"/>
    <w:rsid w:val="00B24555"/>
    <w:rsid w:val="00B258E1"/>
    <w:rsid w:val="00B33617"/>
    <w:rsid w:val="00B353EA"/>
    <w:rsid w:val="00B42D24"/>
    <w:rsid w:val="00B44B8B"/>
    <w:rsid w:val="00B45344"/>
    <w:rsid w:val="00B53AF1"/>
    <w:rsid w:val="00B551CD"/>
    <w:rsid w:val="00B605FD"/>
    <w:rsid w:val="00B64B1B"/>
    <w:rsid w:val="00B70B69"/>
    <w:rsid w:val="00B716A0"/>
    <w:rsid w:val="00B73150"/>
    <w:rsid w:val="00B81799"/>
    <w:rsid w:val="00B870EE"/>
    <w:rsid w:val="00B90401"/>
    <w:rsid w:val="00B90FE6"/>
    <w:rsid w:val="00B9394B"/>
    <w:rsid w:val="00B955A0"/>
    <w:rsid w:val="00B9707F"/>
    <w:rsid w:val="00BA06AC"/>
    <w:rsid w:val="00BA07ED"/>
    <w:rsid w:val="00BA4FFC"/>
    <w:rsid w:val="00BB0C29"/>
    <w:rsid w:val="00BB14D1"/>
    <w:rsid w:val="00BB20B2"/>
    <w:rsid w:val="00BB29DD"/>
    <w:rsid w:val="00BC5685"/>
    <w:rsid w:val="00BC6FA7"/>
    <w:rsid w:val="00BC718A"/>
    <w:rsid w:val="00BC72E3"/>
    <w:rsid w:val="00BD6A60"/>
    <w:rsid w:val="00BD6FDA"/>
    <w:rsid w:val="00BD7222"/>
    <w:rsid w:val="00BE6AED"/>
    <w:rsid w:val="00BF001A"/>
    <w:rsid w:val="00BF2097"/>
    <w:rsid w:val="00BF24D5"/>
    <w:rsid w:val="00C00890"/>
    <w:rsid w:val="00C02207"/>
    <w:rsid w:val="00C03307"/>
    <w:rsid w:val="00C04671"/>
    <w:rsid w:val="00C0569D"/>
    <w:rsid w:val="00C07411"/>
    <w:rsid w:val="00C07AF3"/>
    <w:rsid w:val="00C151B8"/>
    <w:rsid w:val="00C16BF9"/>
    <w:rsid w:val="00C1742B"/>
    <w:rsid w:val="00C200CF"/>
    <w:rsid w:val="00C2244D"/>
    <w:rsid w:val="00C263E2"/>
    <w:rsid w:val="00C34438"/>
    <w:rsid w:val="00C35406"/>
    <w:rsid w:val="00C37B6B"/>
    <w:rsid w:val="00C37B97"/>
    <w:rsid w:val="00C4694B"/>
    <w:rsid w:val="00C4707A"/>
    <w:rsid w:val="00C5179F"/>
    <w:rsid w:val="00C51CFC"/>
    <w:rsid w:val="00C51D9A"/>
    <w:rsid w:val="00C54978"/>
    <w:rsid w:val="00C63912"/>
    <w:rsid w:val="00C73267"/>
    <w:rsid w:val="00C74202"/>
    <w:rsid w:val="00C751FB"/>
    <w:rsid w:val="00C77569"/>
    <w:rsid w:val="00C80550"/>
    <w:rsid w:val="00C80C7D"/>
    <w:rsid w:val="00C80FC8"/>
    <w:rsid w:val="00C946B8"/>
    <w:rsid w:val="00C975DE"/>
    <w:rsid w:val="00C97A2F"/>
    <w:rsid w:val="00CA38F2"/>
    <w:rsid w:val="00CA3C49"/>
    <w:rsid w:val="00CB1D3B"/>
    <w:rsid w:val="00CB24E9"/>
    <w:rsid w:val="00CB4D5E"/>
    <w:rsid w:val="00CC0B90"/>
    <w:rsid w:val="00CC25DC"/>
    <w:rsid w:val="00CC5214"/>
    <w:rsid w:val="00CC7DEF"/>
    <w:rsid w:val="00CD020F"/>
    <w:rsid w:val="00CD4CA2"/>
    <w:rsid w:val="00CD7AE0"/>
    <w:rsid w:val="00CE2D9E"/>
    <w:rsid w:val="00CE3898"/>
    <w:rsid w:val="00CF00DC"/>
    <w:rsid w:val="00CF1649"/>
    <w:rsid w:val="00CF3D37"/>
    <w:rsid w:val="00CF6BA2"/>
    <w:rsid w:val="00CF7588"/>
    <w:rsid w:val="00D00C5A"/>
    <w:rsid w:val="00D036CB"/>
    <w:rsid w:val="00D104B1"/>
    <w:rsid w:val="00D10C4A"/>
    <w:rsid w:val="00D1528F"/>
    <w:rsid w:val="00D162D8"/>
    <w:rsid w:val="00D1790D"/>
    <w:rsid w:val="00D21BAB"/>
    <w:rsid w:val="00D22814"/>
    <w:rsid w:val="00D251A4"/>
    <w:rsid w:val="00D32FEC"/>
    <w:rsid w:val="00D344EA"/>
    <w:rsid w:val="00D3641C"/>
    <w:rsid w:val="00D41794"/>
    <w:rsid w:val="00D5101B"/>
    <w:rsid w:val="00D54525"/>
    <w:rsid w:val="00D57755"/>
    <w:rsid w:val="00D64769"/>
    <w:rsid w:val="00D65489"/>
    <w:rsid w:val="00D76A13"/>
    <w:rsid w:val="00D87BB2"/>
    <w:rsid w:val="00D912BB"/>
    <w:rsid w:val="00D95914"/>
    <w:rsid w:val="00D97023"/>
    <w:rsid w:val="00DA2562"/>
    <w:rsid w:val="00DA3B8D"/>
    <w:rsid w:val="00DA3C32"/>
    <w:rsid w:val="00DA3DB6"/>
    <w:rsid w:val="00DA7A95"/>
    <w:rsid w:val="00DB2262"/>
    <w:rsid w:val="00DB5A39"/>
    <w:rsid w:val="00DC3AF8"/>
    <w:rsid w:val="00DC69E8"/>
    <w:rsid w:val="00DC7340"/>
    <w:rsid w:val="00DD2768"/>
    <w:rsid w:val="00DD4975"/>
    <w:rsid w:val="00DD4BB3"/>
    <w:rsid w:val="00DE1563"/>
    <w:rsid w:val="00DF0010"/>
    <w:rsid w:val="00DF516D"/>
    <w:rsid w:val="00DF547A"/>
    <w:rsid w:val="00E00F4B"/>
    <w:rsid w:val="00E01C2E"/>
    <w:rsid w:val="00E02AA9"/>
    <w:rsid w:val="00E0435F"/>
    <w:rsid w:val="00E05923"/>
    <w:rsid w:val="00E066BB"/>
    <w:rsid w:val="00E110B8"/>
    <w:rsid w:val="00E133E8"/>
    <w:rsid w:val="00E15637"/>
    <w:rsid w:val="00E24A9D"/>
    <w:rsid w:val="00E24FDA"/>
    <w:rsid w:val="00E273F5"/>
    <w:rsid w:val="00E32696"/>
    <w:rsid w:val="00E433CE"/>
    <w:rsid w:val="00E44FEB"/>
    <w:rsid w:val="00E52C23"/>
    <w:rsid w:val="00E570BC"/>
    <w:rsid w:val="00E57419"/>
    <w:rsid w:val="00E578AB"/>
    <w:rsid w:val="00E60CEC"/>
    <w:rsid w:val="00E633DF"/>
    <w:rsid w:val="00E649EC"/>
    <w:rsid w:val="00E72E09"/>
    <w:rsid w:val="00E748B2"/>
    <w:rsid w:val="00E7717E"/>
    <w:rsid w:val="00E80A20"/>
    <w:rsid w:val="00E905BC"/>
    <w:rsid w:val="00E950C0"/>
    <w:rsid w:val="00E95577"/>
    <w:rsid w:val="00E968FD"/>
    <w:rsid w:val="00EA1E08"/>
    <w:rsid w:val="00EA308F"/>
    <w:rsid w:val="00EA7DFD"/>
    <w:rsid w:val="00EB0E65"/>
    <w:rsid w:val="00EB291C"/>
    <w:rsid w:val="00EB3F55"/>
    <w:rsid w:val="00EB5EFD"/>
    <w:rsid w:val="00EB640E"/>
    <w:rsid w:val="00EB7BAA"/>
    <w:rsid w:val="00EC22EB"/>
    <w:rsid w:val="00EC41AE"/>
    <w:rsid w:val="00ED2BA3"/>
    <w:rsid w:val="00ED3C8C"/>
    <w:rsid w:val="00ED4E12"/>
    <w:rsid w:val="00ED5EBD"/>
    <w:rsid w:val="00ED6062"/>
    <w:rsid w:val="00ED74CE"/>
    <w:rsid w:val="00EF04F1"/>
    <w:rsid w:val="00EF0C17"/>
    <w:rsid w:val="00EF0E60"/>
    <w:rsid w:val="00F01DC8"/>
    <w:rsid w:val="00F0375B"/>
    <w:rsid w:val="00F0437F"/>
    <w:rsid w:val="00F04F22"/>
    <w:rsid w:val="00F05F47"/>
    <w:rsid w:val="00F12CC8"/>
    <w:rsid w:val="00F148D0"/>
    <w:rsid w:val="00F14B0E"/>
    <w:rsid w:val="00F16D7D"/>
    <w:rsid w:val="00F17677"/>
    <w:rsid w:val="00F20EE4"/>
    <w:rsid w:val="00F20F59"/>
    <w:rsid w:val="00F2245C"/>
    <w:rsid w:val="00F255AA"/>
    <w:rsid w:val="00F2665A"/>
    <w:rsid w:val="00F315EC"/>
    <w:rsid w:val="00F4058E"/>
    <w:rsid w:val="00F41663"/>
    <w:rsid w:val="00F42F06"/>
    <w:rsid w:val="00F45CDD"/>
    <w:rsid w:val="00F47489"/>
    <w:rsid w:val="00F474B2"/>
    <w:rsid w:val="00F54A9C"/>
    <w:rsid w:val="00F55A9E"/>
    <w:rsid w:val="00F56389"/>
    <w:rsid w:val="00F576CF"/>
    <w:rsid w:val="00F62393"/>
    <w:rsid w:val="00F67CD8"/>
    <w:rsid w:val="00F74698"/>
    <w:rsid w:val="00F75238"/>
    <w:rsid w:val="00F87520"/>
    <w:rsid w:val="00F92952"/>
    <w:rsid w:val="00F97FCA"/>
    <w:rsid w:val="00FA00F9"/>
    <w:rsid w:val="00FA07EF"/>
    <w:rsid w:val="00FA11FE"/>
    <w:rsid w:val="00FA20AC"/>
    <w:rsid w:val="00FA23B4"/>
    <w:rsid w:val="00FA2DB0"/>
    <w:rsid w:val="00FA4C4E"/>
    <w:rsid w:val="00FB70ED"/>
    <w:rsid w:val="00FC051A"/>
    <w:rsid w:val="00FC22D4"/>
    <w:rsid w:val="00FC3CB1"/>
    <w:rsid w:val="00FD2651"/>
    <w:rsid w:val="00FD5C32"/>
    <w:rsid w:val="00FE7FF8"/>
    <w:rsid w:val="00FF1522"/>
    <w:rsid w:val="00FF2EB7"/>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24"/>
    <w:rPr>
      <w:rFonts w:ascii="Times New Roman" w:hAnsi="Times New Roman"/>
      <w:sz w:val="24"/>
    </w:rPr>
  </w:style>
  <w:style w:type="paragraph" w:styleId="Heading1">
    <w:name w:val="heading 1"/>
    <w:basedOn w:val="Normal"/>
    <w:next w:val="Normal"/>
    <w:link w:val="Heading1Char"/>
    <w:uiPriority w:val="9"/>
    <w:qFormat/>
    <w:rsid w:val="006F2AB6"/>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334"/>
    <w:pPr>
      <w:spacing w:after="0" w:line="240" w:lineRule="auto"/>
    </w:pPr>
    <w:rPr>
      <w:rFonts w:ascii="Times New Roman" w:hAnsi="Times New Roman"/>
      <w:sz w:val="24"/>
    </w:rPr>
  </w:style>
  <w:style w:type="paragraph" w:styleId="ListParagraph">
    <w:name w:val="List Paragraph"/>
    <w:basedOn w:val="Normal"/>
    <w:uiPriority w:val="34"/>
    <w:qFormat/>
    <w:rsid w:val="00533334"/>
    <w:pPr>
      <w:ind w:left="720"/>
      <w:contextualSpacing/>
    </w:pPr>
    <w:rPr>
      <w:rFonts w:cs="Times New Roman"/>
      <w:szCs w:val="24"/>
    </w:rPr>
  </w:style>
  <w:style w:type="paragraph" w:customStyle="1" w:styleId="JensStyle">
    <w:name w:val="Jen's Style"/>
    <w:basedOn w:val="NoSpacing"/>
    <w:qFormat/>
    <w:rsid w:val="00994A06"/>
    <w:pPr>
      <w:spacing w:line="360" w:lineRule="auto"/>
    </w:pPr>
  </w:style>
  <w:style w:type="paragraph" w:customStyle="1" w:styleId="TableStyle">
    <w:name w:val="Table Style"/>
    <w:basedOn w:val="Normal"/>
    <w:link w:val="TableStyleChar"/>
    <w:qFormat/>
    <w:rsid w:val="00533334"/>
    <w:pPr>
      <w:framePr w:hSpace="187" w:vSpace="72" w:wrap="around" w:vAnchor="text" w:hAnchor="margin" w:y="-92"/>
      <w:spacing w:after="0" w:line="240" w:lineRule="auto"/>
      <w:suppressOverlap/>
    </w:pPr>
    <w:rPr>
      <w:rFonts w:ascii="Arial Narrow" w:hAnsi="Arial Narrow"/>
      <w:b/>
      <w:bCs/>
      <w:color w:val="000000" w:themeColor="text1" w:themeShade="BF"/>
    </w:rPr>
  </w:style>
  <w:style w:type="character" w:customStyle="1" w:styleId="TableStyleChar">
    <w:name w:val="Table Style Char"/>
    <w:basedOn w:val="DefaultParagraphFont"/>
    <w:link w:val="TableStyle"/>
    <w:rsid w:val="00533334"/>
    <w:rPr>
      <w:rFonts w:ascii="Arial Narrow" w:hAnsi="Arial Narrow"/>
      <w:b/>
      <w:bCs/>
      <w:color w:val="000000" w:themeColor="text1" w:themeShade="BF"/>
    </w:rPr>
  </w:style>
  <w:style w:type="paragraph" w:styleId="Header">
    <w:name w:val="header"/>
    <w:basedOn w:val="Normal"/>
    <w:link w:val="HeaderChar"/>
    <w:uiPriority w:val="99"/>
    <w:unhideWhenUsed/>
    <w:rsid w:val="00B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EA"/>
    <w:rPr>
      <w:rFonts w:ascii="Times New Roman" w:hAnsi="Times New Roman"/>
      <w:sz w:val="24"/>
    </w:rPr>
  </w:style>
  <w:style w:type="paragraph" w:styleId="Footer">
    <w:name w:val="footer"/>
    <w:basedOn w:val="Normal"/>
    <w:link w:val="FooterChar"/>
    <w:uiPriority w:val="99"/>
    <w:unhideWhenUsed/>
    <w:rsid w:val="00B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EA"/>
    <w:rPr>
      <w:rFonts w:ascii="Times New Roman" w:hAnsi="Times New Roman"/>
      <w:sz w:val="24"/>
    </w:rPr>
  </w:style>
  <w:style w:type="paragraph" w:styleId="BalloonText">
    <w:name w:val="Balloon Text"/>
    <w:basedOn w:val="Normal"/>
    <w:link w:val="BalloonTextChar"/>
    <w:uiPriority w:val="99"/>
    <w:semiHidden/>
    <w:unhideWhenUsed/>
    <w:rsid w:val="00B3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EA"/>
    <w:rPr>
      <w:rFonts w:ascii="Tahoma" w:hAnsi="Tahoma" w:cs="Tahoma"/>
      <w:sz w:val="16"/>
      <w:szCs w:val="16"/>
    </w:rPr>
  </w:style>
  <w:style w:type="table" w:styleId="TableGrid">
    <w:name w:val="Table Grid"/>
    <w:basedOn w:val="TableNormal"/>
    <w:uiPriority w:val="59"/>
    <w:rsid w:val="00A145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347A1"/>
    <w:rPr>
      <w:color w:val="D2611C" w:themeColor="hyperlink"/>
      <w:u w:val="single"/>
    </w:rPr>
  </w:style>
  <w:style w:type="paragraph" w:styleId="FootnoteText">
    <w:name w:val="footnote text"/>
    <w:basedOn w:val="Normal"/>
    <w:link w:val="FootnoteTextChar"/>
    <w:uiPriority w:val="99"/>
    <w:semiHidden/>
    <w:unhideWhenUsed/>
    <w:rsid w:val="00F25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AA"/>
    <w:rPr>
      <w:rFonts w:ascii="Times New Roman" w:hAnsi="Times New Roman"/>
      <w:sz w:val="20"/>
      <w:szCs w:val="20"/>
    </w:rPr>
  </w:style>
  <w:style w:type="character" w:styleId="FootnoteReference">
    <w:name w:val="footnote reference"/>
    <w:basedOn w:val="DefaultParagraphFont"/>
    <w:uiPriority w:val="99"/>
    <w:semiHidden/>
    <w:unhideWhenUsed/>
    <w:rsid w:val="00F255AA"/>
    <w:rPr>
      <w:vertAlign w:val="superscript"/>
    </w:rPr>
  </w:style>
  <w:style w:type="paragraph" w:styleId="PlainText">
    <w:name w:val="Plain Text"/>
    <w:basedOn w:val="Normal"/>
    <w:link w:val="PlainTextChar"/>
    <w:uiPriority w:val="99"/>
    <w:semiHidden/>
    <w:unhideWhenUsed/>
    <w:rsid w:val="00EB3F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3F55"/>
    <w:rPr>
      <w:rFonts w:ascii="Consolas" w:hAnsi="Consolas"/>
      <w:sz w:val="21"/>
      <w:szCs w:val="21"/>
    </w:rPr>
  </w:style>
  <w:style w:type="character" w:customStyle="1" w:styleId="Heading1Char">
    <w:name w:val="Heading 1 Char"/>
    <w:basedOn w:val="DefaultParagraphFont"/>
    <w:link w:val="Heading1"/>
    <w:uiPriority w:val="9"/>
    <w:rsid w:val="006F2AB6"/>
    <w:rPr>
      <w:rFonts w:asciiTheme="majorHAnsi" w:eastAsiaTheme="majorEastAsia" w:hAnsiTheme="majorHAnsi" w:cstheme="majorBidi"/>
      <w:b/>
      <w:bCs/>
      <w:color w:val="E65B01" w:themeColor="accent1" w:themeShade="BF"/>
      <w:sz w:val="28"/>
      <w:szCs w:val="28"/>
    </w:rPr>
  </w:style>
  <w:style w:type="table" w:styleId="MediumShading1-Accent2">
    <w:name w:val="Medium Shading 1 Accent 2"/>
    <w:basedOn w:val="TableNormal"/>
    <w:uiPriority w:val="63"/>
    <w:rsid w:val="00DC3AF8"/>
    <w:pPr>
      <w:spacing w:after="0" w:line="240" w:lineRule="auto"/>
    </w:pPr>
    <w:tblPr>
      <w:tblStyleRowBandSize w:val="1"/>
      <w:tblStyleColBandSize w:val="1"/>
      <w:tbl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single" w:sz="8" w:space="0" w:color="97B1E2" w:themeColor="accent2" w:themeTint="BF"/>
      </w:tblBorders>
    </w:tblPr>
    <w:tblStylePr w:type="firstRow">
      <w:pPr>
        <w:spacing w:before="0" w:after="0" w:line="240" w:lineRule="auto"/>
      </w:pPr>
      <w:rPr>
        <w:b/>
        <w:bCs/>
        <w:color w:val="FFFFFF" w:themeColor="background1"/>
      </w:rPr>
      <w:tblPr/>
      <w:tcPr>
        <w:tc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shd w:val="clear" w:color="auto" w:fill="7598D9" w:themeFill="accent2"/>
      </w:tcPr>
    </w:tblStylePr>
    <w:tblStylePr w:type="lastRow">
      <w:pPr>
        <w:spacing w:before="0" w:after="0" w:line="240" w:lineRule="auto"/>
      </w:pPr>
      <w:rPr>
        <w:b/>
        <w:bCs/>
      </w:rPr>
      <w:tblPr/>
      <w:tcPr>
        <w:tcBorders>
          <w:top w:val="double" w:sz="6"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E5F5" w:themeFill="accent2" w:themeFillTint="3F"/>
      </w:tcPr>
    </w:tblStylePr>
    <w:tblStylePr w:type="band1Horz">
      <w:tblPr/>
      <w:tcPr>
        <w:tcBorders>
          <w:insideH w:val="nil"/>
          <w:insideV w:val="nil"/>
        </w:tcBorders>
        <w:shd w:val="clear" w:color="auto" w:fill="DCE5F5" w:themeFill="accent2"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CD020F"/>
    <w:pPr>
      <w:spacing w:after="0" w:line="240" w:lineRule="auto"/>
    </w:pPr>
    <w:rPr>
      <w:color w:val="000000" w:themeColor="text1"/>
    </w:rPr>
    <w:tblPr>
      <w:tblStyleRowBandSize w:val="1"/>
      <w:tblStyleColBandSize w:val="1"/>
      <w:tblBorders>
        <w:top w:val="single" w:sz="8" w:space="0" w:color="AEBAD5" w:themeColor="accent5"/>
        <w:bottom w:val="single" w:sz="8" w:space="0" w:color="AEBAD5" w:themeColor="accent5"/>
      </w:tblBorders>
    </w:tblPr>
    <w:tblStylePr w:type="firstRow">
      <w:rPr>
        <w:rFonts w:asciiTheme="majorHAnsi" w:eastAsiaTheme="majorEastAsia" w:hAnsiTheme="majorHAnsi" w:cstheme="majorBidi"/>
      </w:rPr>
      <w:tblPr/>
      <w:tcPr>
        <w:tcBorders>
          <w:top w:val="nil"/>
          <w:bottom w:val="single" w:sz="8" w:space="0" w:color="AEBAD5" w:themeColor="accent5"/>
        </w:tcBorders>
      </w:tcPr>
    </w:tblStylePr>
    <w:tblStylePr w:type="lastRow">
      <w:rPr>
        <w:b/>
        <w:bCs/>
        <w:color w:val="575F6D" w:themeColor="text2"/>
      </w:rPr>
      <w:tblPr/>
      <w:tcPr>
        <w:tcBorders>
          <w:top w:val="single" w:sz="8" w:space="0" w:color="AEBAD5" w:themeColor="accent5"/>
          <w:bottom w:val="single" w:sz="8" w:space="0" w:color="AEBAD5" w:themeColor="accent5"/>
        </w:tcBorders>
      </w:tcPr>
    </w:tblStylePr>
    <w:tblStylePr w:type="firstCol">
      <w:rPr>
        <w:b/>
        <w:bCs/>
      </w:rPr>
    </w:tblStylePr>
    <w:tblStylePr w:type="lastCol">
      <w:rPr>
        <w:b/>
        <w:bCs/>
      </w:rPr>
      <w:tblPr/>
      <w:tcPr>
        <w:tcBorders>
          <w:top w:val="single" w:sz="8" w:space="0" w:color="AEBAD5" w:themeColor="accent5"/>
          <w:bottom w:val="single" w:sz="8" w:space="0" w:color="AEBAD5" w:themeColor="accent5"/>
        </w:tcBorders>
      </w:tcPr>
    </w:tblStylePr>
    <w:tblStylePr w:type="band1Vert">
      <w:tblPr/>
      <w:tcPr>
        <w:shd w:val="clear" w:color="auto" w:fill="EAEDF4" w:themeFill="accent5" w:themeFillTint="3F"/>
      </w:tcPr>
    </w:tblStylePr>
    <w:tblStylePr w:type="band1Horz">
      <w:tblPr/>
      <w:tcPr>
        <w:shd w:val="clear" w:color="auto" w:fill="EAEDF4" w:themeFill="accent5" w:themeFillTint="3F"/>
      </w:tcPr>
    </w:tblStylePr>
  </w:style>
  <w:style w:type="table" w:styleId="MediumShading1-Accent5">
    <w:name w:val="Medium Shading 1 Accent 5"/>
    <w:basedOn w:val="TableNormal"/>
    <w:uiPriority w:val="63"/>
    <w:rsid w:val="00CD020F"/>
    <w:pPr>
      <w:spacing w:after="0" w:line="240" w:lineRule="auto"/>
    </w:pPr>
    <w:tblPr>
      <w:tblStyleRowBandSize w:val="1"/>
      <w:tblStyleColBandSize w:val="1"/>
      <w:tblBorders>
        <w:top w:val="single" w:sz="8"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single" w:sz="8" w:space="0" w:color="C2CBDF" w:themeColor="accent5" w:themeTint="BF"/>
      </w:tblBorders>
    </w:tblPr>
    <w:tblStylePr w:type="firstRow">
      <w:pPr>
        <w:spacing w:before="0" w:after="0" w:line="240" w:lineRule="auto"/>
      </w:pPr>
      <w:rPr>
        <w:b/>
        <w:bCs/>
        <w:color w:val="FFFFFF" w:themeColor="background1"/>
      </w:rPr>
      <w:tblPr/>
      <w:tcPr>
        <w:tcBorders>
          <w:top w:val="single" w:sz="8"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nil"/>
          <w:insideV w:val="nil"/>
        </w:tcBorders>
        <w:shd w:val="clear" w:color="auto" w:fill="AEBAD5" w:themeFill="accent5"/>
      </w:tcPr>
    </w:tblStylePr>
    <w:tblStylePr w:type="lastRow">
      <w:pPr>
        <w:spacing w:before="0" w:after="0" w:line="240" w:lineRule="auto"/>
      </w:pPr>
      <w:rPr>
        <w:b/>
        <w:bCs/>
      </w:rPr>
      <w:tblPr/>
      <w:tcPr>
        <w:tcBorders>
          <w:top w:val="double" w:sz="6"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EDF4" w:themeFill="accent5" w:themeFillTint="3F"/>
      </w:tcPr>
    </w:tblStylePr>
    <w:tblStylePr w:type="band1Horz">
      <w:tblPr/>
      <w:tcPr>
        <w:tcBorders>
          <w:insideH w:val="nil"/>
          <w:insideV w:val="nil"/>
        </w:tcBorders>
        <w:shd w:val="clear" w:color="auto" w:fill="EAEDF4"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020F"/>
    <w:pPr>
      <w:spacing w:after="0" w:line="240" w:lineRule="auto"/>
    </w:pPr>
    <w:tblPr>
      <w:tblStyleRowBandSize w:val="1"/>
      <w:tblStyleColBandSize w:val="1"/>
      <w:tblBorders>
        <w:top w:val="single" w:sz="8"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single" w:sz="8" w:space="0" w:color="F7D961" w:themeColor="accent4" w:themeTint="BF"/>
      </w:tblBorders>
    </w:tblPr>
    <w:tblStylePr w:type="firstRow">
      <w:pPr>
        <w:spacing w:before="0" w:after="0" w:line="240" w:lineRule="auto"/>
      </w:pPr>
      <w:rPr>
        <w:b/>
        <w:bCs/>
        <w:color w:val="FFFFFF" w:themeColor="background1"/>
      </w:rPr>
      <w:tblPr/>
      <w:tcPr>
        <w:tcBorders>
          <w:top w:val="single" w:sz="8"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nil"/>
          <w:insideV w:val="nil"/>
        </w:tcBorders>
        <w:shd w:val="clear" w:color="auto" w:fill="F5CD2D" w:themeFill="accent4"/>
      </w:tcPr>
    </w:tblStylePr>
    <w:tblStylePr w:type="lastRow">
      <w:pPr>
        <w:spacing w:before="0" w:after="0" w:line="240" w:lineRule="auto"/>
      </w:pPr>
      <w:rPr>
        <w:b/>
        <w:bCs/>
      </w:rPr>
      <w:tblPr/>
      <w:tcPr>
        <w:tcBorders>
          <w:top w:val="double" w:sz="6"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2CA" w:themeFill="accent4" w:themeFillTint="3F"/>
      </w:tcPr>
    </w:tblStylePr>
    <w:tblStylePr w:type="band1Horz">
      <w:tblPr/>
      <w:tcPr>
        <w:tcBorders>
          <w:insideH w:val="nil"/>
          <w:insideV w:val="nil"/>
        </w:tcBorders>
        <w:shd w:val="clear" w:color="auto" w:fill="FCF2CA"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020F"/>
    <w:pPr>
      <w:spacing w:after="0" w:line="240" w:lineRule="auto"/>
    </w:pPr>
    <w:tblPr>
      <w:tblStyleRowBandSize w:val="1"/>
      <w:tblStyleColBandSize w:val="1"/>
      <w:tbl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single" w:sz="8" w:space="0" w:color="FEA469" w:themeColor="accent1" w:themeTint="BF"/>
      </w:tblBorders>
    </w:tblPr>
    <w:tblStylePr w:type="firstRow">
      <w:pPr>
        <w:spacing w:before="0" w:after="0" w:line="240" w:lineRule="auto"/>
      </w:pPr>
      <w:rPr>
        <w:b/>
        <w:bCs/>
        <w:color w:val="FFFFFF" w:themeColor="background1"/>
      </w:rPr>
      <w:tblPr/>
      <w:tcPr>
        <w:tc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shd w:val="clear" w:color="auto" w:fill="FE8637" w:themeFill="accent1"/>
      </w:tcPr>
    </w:tblStylePr>
    <w:tblStylePr w:type="lastRow">
      <w:pPr>
        <w:spacing w:before="0" w:after="0" w:line="240" w:lineRule="auto"/>
      </w:pPr>
      <w:rPr>
        <w:b/>
        <w:bCs/>
      </w:rPr>
      <w:tblPr/>
      <w:tcPr>
        <w:tcBorders>
          <w:top w:val="double" w:sz="6"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1CD" w:themeFill="accent1" w:themeFillTint="3F"/>
      </w:tcPr>
    </w:tblStylePr>
    <w:tblStylePr w:type="band1Horz">
      <w:tblPr/>
      <w:tcPr>
        <w:tcBorders>
          <w:insideH w:val="nil"/>
          <w:insideV w:val="nil"/>
        </w:tcBorders>
        <w:shd w:val="clear" w:color="auto" w:fill="FEE1CD"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E25EE"/>
    <w:pPr>
      <w:spacing w:after="0" w:line="240" w:lineRule="auto"/>
    </w:pPr>
    <w:tblPr>
      <w:tblStyleRowBandSize w:val="1"/>
      <w:tblStyleColBandSize w:val="1"/>
      <w:tblBorders>
        <w:top w:val="single" w:sz="8"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single" w:sz="8" w:space="0" w:color="E54930" w:themeColor="accent3" w:themeTint="BF"/>
      </w:tblBorders>
    </w:tblPr>
    <w:tblStylePr w:type="firstRow">
      <w:pPr>
        <w:spacing w:before="0" w:after="0" w:line="240" w:lineRule="auto"/>
      </w:pPr>
      <w:rPr>
        <w:b/>
        <w:bCs/>
        <w:color w:val="FFFFFF" w:themeColor="background1"/>
      </w:rPr>
      <w:tblPr/>
      <w:tcPr>
        <w:tcBorders>
          <w:top w:val="single" w:sz="8"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nil"/>
          <w:insideV w:val="nil"/>
        </w:tcBorders>
        <w:shd w:val="clear" w:color="auto" w:fill="B32C16" w:themeFill="accent3"/>
      </w:tcPr>
    </w:tblStylePr>
    <w:tblStylePr w:type="lastRow">
      <w:pPr>
        <w:spacing w:before="0" w:after="0" w:line="240" w:lineRule="auto"/>
      </w:pPr>
      <w:rPr>
        <w:b/>
        <w:bCs/>
      </w:rPr>
      <w:tblPr/>
      <w:tcPr>
        <w:tcBorders>
          <w:top w:val="double" w:sz="6"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C2BA" w:themeFill="accent3" w:themeFillTint="3F"/>
      </w:tcPr>
    </w:tblStylePr>
    <w:tblStylePr w:type="band1Horz">
      <w:tblPr/>
      <w:tcPr>
        <w:tcBorders>
          <w:insideH w:val="nil"/>
          <w:insideV w:val="nil"/>
        </w:tcBorders>
        <w:shd w:val="clear" w:color="auto" w:fill="F6C2BA" w:themeFill="accent3"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4842B7"/>
    <w:pPr>
      <w:spacing w:after="0" w:line="240" w:lineRule="auto"/>
    </w:pPr>
    <w:tblPr>
      <w:tblStyleRowBandSize w:val="1"/>
      <w:tblStyleColBandSize w:val="1"/>
      <w:tbl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single" w:sz="8" w:space="0" w:color="97B1E2" w:themeColor="accent2" w:themeTint="BF"/>
        <w:insideV w:val="single" w:sz="8" w:space="0" w:color="97B1E2" w:themeColor="accent2" w:themeTint="BF"/>
      </w:tblBorders>
    </w:tblPr>
    <w:tcPr>
      <w:shd w:val="clear" w:color="auto" w:fill="DCE5F5" w:themeFill="accent2" w:themeFillTint="3F"/>
    </w:tcPr>
    <w:tblStylePr w:type="firstRow">
      <w:rPr>
        <w:b/>
        <w:bCs/>
      </w:rPr>
    </w:tblStylePr>
    <w:tblStylePr w:type="lastRow">
      <w:rPr>
        <w:b/>
        <w:bCs/>
      </w:rPr>
      <w:tblPr/>
      <w:tcPr>
        <w:tcBorders>
          <w:top w:val="single" w:sz="18" w:space="0" w:color="97B1E2" w:themeColor="accent2" w:themeTint="BF"/>
        </w:tcBorders>
      </w:tcPr>
    </w:tblStylePr>
    <w:tblStylePr w:type="firstCol">
      <w:rPr>
        <w:b/>
        <w:bCs/>
      </w:rPr>
    </w:tblStylePr>
    <w:tblStylePr w:type="lastCol">
      <w:rPr>
        <w:b/>
        <w:bCs/>
      </w:rPr>
    </w:tblStylePr>
    <w:tblStylePr w:type="band1Vert">
      <w:tblPr/>
      <w:tcPr>
        <w:shd w:val="clear" w:color="auto" w:fill="BACBEC" w:themeFill="accent2" w:themeFillTint="7F"/>
      </w:tcPr>
    </w:tblStylePr>
    <w:tblStylePr w:type="band1Horz">
      <w:tblPr/>
      <w:tcPr>
        <w:shd w:val="clear" w:color="auto" w:fill="BACBEC" w:themeFill="accent2" w:themeFillTint="7F"/>
      </w:tcPr>
    </w:tblStylePr>
  </w:style>
  <w:style w:type="table" w:styleId="MediumGrid3-Accent5">
    <w:name w:val="Medium Grid 3 Accent 5"/>
    <w:basedOn w:val="TableNormal"/>
    <w:uiPriority w:val="69"/>
    <w:rsid w:val="004842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BA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BA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CEA" w:themeFill="accent5" w:themeFillTint="7F"/>
      </w:tcPr>
    </w:tblStylePr>
  </w:style>
  <w:style w:type="table" w:styleId="ColorfulShading-Accent5">
    <w:name w:val="Colorful Shading Accent 5"/>
    <w:basedOn w:val="TableNormal"/>
    <w:uiPriority w:val="71"/>
    <w:rsid w:val="004842B7"/>
    <w:pPr>
      <w:spacing w:after="0" w:line="240" w:lineRule="auto"/>
    </w:pPr>
    <w:rPr>
      <w:color w:val="000000" w:themeColor="text1"/>
    </w:rPr>
    <w:tblPr>
      <w:tblStyleRowBandSize w:val="1"/>
      <w:tblStyleColBandSize w:val="1"/>
      <w:tblBorders>
        <w:top w:val="single" w:sz="24" w:space="0" w:color="777C84" w:themeColor="accent6"/>
        <w:left w:val="single" w:sz="4" w:space="0" w:color="AEBAD5" w:themeColor="accent5"/>
        <w:bottom w:val="single" w:sz="4" w:space="0" w:color="AEBAD5" w:themeColor="accent5"/>
        <w:right w:val="single" w:sz="4" w:space="0" w:color="AEBAD5" w:themeColor="accent5"/>
        <w:insideH w:val="single" w:sz="4" w:space="0" w:color="FFFFFF" w:themeColor="background1"/>
        <w:insideV w:val="single" w:sz="4" w:space="0" w:color="FFFFFF" w:themeColor="background1"/>
      </w:tblBorders>
    </w:tblPr>
    <w:tcPr>
      <w:shd w:val="clear" w:color="auto" w:fill="F6F8FA" w:themeFill="accent5" w:themeFillTint="19"/>
    </w:tcPr>
    <w:tblStylePr w:type="firstRow">
      <w:rPr>
        <w:b/>
        <w:bCs/>
      </w:rPr>
      <w:tblPr/>
      <w:tcPr>
        <w:tcBorders>
          <w:top w:val="nil"/>
          <w:left w:val="nil"/>
          <w:bottom w:val="single" w:sz="24" w:space="0" w:color="777C8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598" w:themeFill="accent5" w:themeFillShade="99"/>
      </w:tcPr>
    </w:tblStylePr>
    <w:tblStylePr w:type="firstCol">
      <w:rPr>
        <w:color w:val="FFFFFF" w:themeColor="background1"/>
      </w:rPr>
      <w:tblPr/>
      <w:tcPr>
        <w:tcBorders>
          <w:top w:val="nil"/>
          <w:left w:val="nil"/>
          <w:bottom w:val="nil"/>
          <w:right w:val="nil"/>
          <w:insideH w:val="single" w:sz="4" w:space="0" w:color="4F6598" w:themeColor="accent5" w:themeShade="99"/>
          <w:insideV w:val="nil"/>
        </w:tcBorders>
        <w:shd w:val="clear" w:color="auto" w:fill="4F659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6598" w:themeFill="accent5" w:themeFillShade="99"/>
      </w:tcPr>
    </w:tblStylePr>
    <w:tblStylePr w:type="band1Vert">
      <w:tblPr/>
      <w:tcPr>
        <w:shd w:val="clear" w:color="auto" w:fill="DEE3EE" w:themeFill="accent5" w:themeFillTint="66"/>
      </w:tcPr>
    </w:tblStylePr>
    <w:tblStylePr w:type="band1Horz">
      <w:tblPr/>
      <w:tcPr>
        <w:shd w:val="clear" w:color="auto" w:fill="D6DCEA" w:themeFill="accent5"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24"/>
    <w:rPr>
      <w:rFonts w:ascii="Times New Roman" w:hAnsi="Times New Roman"/>
      <w:sz w:val="24"/>
    </w:rPr>
  </w:style>
  <w:style w:type="paragraph" w:styleId="Heading1">
    <w:name w:val="heading 1"/>
    <w:basedOn w:val="Normal"/>
    <w:next w:val="Normal"/>
    <w:link w:val="Heading1Char"/>
    <w:uiPriority w:val="9"/>
    <w:qFormat/>
    <w:rsid w:val="006F2AB6"/>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334"/>
    <w:pPr>
      <w:spacing w:after="0" w:line="240" w:lineRule="auto"/>
    </w:pPr>
    <w:rPr>
      <w:rFonts w:ascii="Times New Roman" w:hAnsi="Times New Roman"/>
      <w:sz w:val="24"/>
    </w:rPr>
  </w:style>
  <w:style w:type="paragraph" w:styleId="ListParagraph">
    <w:name w:val="List Paragraph"/>
    <w:basedOn w:val="Normal"/>
    <w:uiPriority w:val="34"/>
    <w:qFormat/>
    <w:rsid w:val="00533334"/>
    <w:pPr>
      <w:ind w:left="720"/>
      <w:contextualSpacing/>
    </w:pPr>
    <w:rPr>
      <w:rFonts w:cs="Times New Roman"/>
      <w:szCs w:val="24"/>
    </w:rPr>
  </w:style>
  <w:style w:type="paragraph" w:customStyle="1" w:styleId="JensStyle">
    <w:name w:val="Jen's Style"/>
    <w:basedOn w:val="NoSpacing"/>
    <w:qFormat/>
    <w:rsid w:val="00994A06"/>
    <w:pPr>
      <w:spacing w:line="360" w:lineRule="auto"/>
    </w:pPr>
  </w:style>
  <w:style w:type="paragraph" w:customStyle="1" w:styleId="TableStyle">
    <w:name w:val="Table Style"/>
    <w:basedOn w:val="Normal"/>
    <w:link w:val="TableStyleChar"/>
    <w:qFormat/>
    <w:rsid w:val="00533334"/>
    <w:pPr>
      <w:framePr w:hSpace="187" w:vSpace="72" w:wrap="around" w:vAnchor="text" w:hAnchor="margin" w:y="-92"/>
      <w:spacing w:after="0" w:line="240" w:lineRule="auto"/>
      <w:suppressOverlap/>
    </w:pPr>
    <w:rPr>
      <w:rFonts w:ascii="Arial Narrow" w:hAnsi="Arial Narrow"/>
      <w:b/>
      <w:bCs/>
      <w:color w:val="000000" w:themeColor="text1" w:themeShade="BF"/>
    </w:rPr>
  </w:style>
  <w:style w:type="character" w:customStyle="1" w:styleId="TableStyleChar">
    <w:name w:val="Table Style Char"/>
    <w:basedOn w:val="DefaultParagraphFont"/>
    <w:link w:val="TableStyle"/>
    <w:rsid w:val="00533334"/>
    <w:rPr>
      <w:rFonts w:ascii="Arial Narrow" w:hAnsi="Arial Narrow"/>
      <w:b/>
      <w:bCs/>
      <w:color w:val="000000" w:themeColor="text1" w:themeShade="BF"/>
    </w:rPr>
  </w:style>
  <w:style w:type="paragraph" w:styleId="Header">
    <w:name w:val="header"/>
    <w:basedOn w:val="Normal"/>
    <w:link w:val="HeaderChar"/>
    <w:uiPriority w:val="99"/>
    <w:unhideWhenUsed/>
    <w:rsid w:val="00B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EA"/>
    <w:rPr>
      <w:rFonts w:ascii="Times New Roman" w:hAnsi="Times New Roman"/>
      <w:sz w:val="24"/>
    </w:rPr>
  </w:style>
  <w:style w:type="paragraph" w:styleId="Footer">
    <w:name w:val="footer"/>
    <w:basedOn w:val="Normal"/>
    <w:link w:val="FooterChar"/>
    <w:uiPriority w:val="99"/>
    <w:unhideWhenUsed/>
    <w:rsid w:val="00B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EA"/>
    <w:rPr>
      <w:rFonts w:ascii="Times New Roman" w:hAnsi="Times New Roman"/>
      <w:sz w:val="24"/>
    </w:rPr>
  </w:style>
  <w:style w:type="paragraph" w:styleId="BalloonText">
    <w:name w:val="Balloon Text"/>
    <w:basedOn w:val="Normal"/>
    <w:link w:val="BalloonTextChar"/>
    <w:uiPriority w:val="99"/>
    <w:semiHidden/>
    <w:unhideWhenUsed/>
    <w:rsid w:val="00B3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EA"/>
    <w:rPr>
      <w:rFonts w:ascii="Tahoma" w:hAnsi="Tahoma" w:cs="Tahoma"/>
      <w:sz w:val="16"/>
      <w:szCs w:val="16"/>
    </w:rPr>
  </w:style>
  <w:style w:type="table" w:styleId="TableGrid">
    <w:name w:val="Table Grid"/>
    <w:basedOn w:val="TableNormal"/>
    <w:uiPriority w:val="59"/>
    <w:rsid w:val="00A145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347A1"/>
    <w:rPr>
      <w:color w:val="D2611C" w:themeColor="hyperlink"/>
      <w:u w:val="single"/>
    </w:rPr>
  </w:style>
  <w:style w:type="paragraph" w:styleId="FootnoteText">
    <w:name w:val="footnote text"/>
    <w:basedOn w:val="Normal"/>
    <w:link w:val="FootnoteTextChar"/>
    <w:uiPriority w:val="99"/>
    <w:semiHidden/>
    <w:unhideWhenUsed/>
    <w:rsid w:val="00F25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AA"/>
    <w:rPr>
      <w:rFonts w:ascii="Times New Roman" w:hAnsi="Times New Roman"/>
      <w:sz w:val="20"/>
      <w:szCs w:val="20"/>
    </w:rPr>
  </w:style>
  <w:style w:type="character" w:styleId="FootnoteReference">
    <w:name w:val="footnote reference"/>
    <w:basedOn w:val="DefaultParagraphFont"/>
    <w:uiPriority w:val="99"/>
    <w:semiHidden/>
    <w:unhideWhenUsed/>
    <w:rsid w:val="00F255AA"/>
    <w:rPr>
      <w:vertAlign w:val="superscript"/>
    </w:rPr>
  </w:style>
  <w:style w:type="paragraph" w:styleId="PlainText">
    <w:name w:val="Plain Text"/>
    <w:basedOn w:val="Normal"/>
    <w:link w:val="PlainTextChar"/>
    <w:uiPriority w:val="99"/>
    <w:semiHidden/>
    <w:unhideWhenUsed/>
    <w:rsid w:val="00EB3F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3F55"/>
    <w:rPr>
      <w:rFonts w:ascii="Consolas" w:hAnsi="Consolas"/>
      <w:sz w:val="21"/>
      <w:szCs w:val="21"/>
    </w:rPr>
  </w:style>
  <w:style w:type="character" w:customStyle="1" w:styleId="Heading1Char">
    <w:name w:val="Heading 1 Char"/>
    <w:basedOn w:val="DefaultParagraphFont"/>
    <w:link w:val="Heading1"/>
    <w:uiPriority w:val="9"/>
    <w:rsid w:val="006F2AB6"/>
    <w:rPr>
      <w:rFonts w:asciiTheme="majorHAnsi" w:eastAsiaTheme="majorEastAsia" w:hAnsiTheme="majorHAnsi" w:cstheme="majorBidi"/>
      <w:b/>
      <w:bCs/>
      <w:color w:val="E65B01" w:themeColor="accent1" w:themeShade="BF"/>
      <w:sz w:val="28"/>
      <w:szCs w:val="28"/>
    </w:rPr>
  </w:style>
  <w:style w:type="table" w:styleId="MediumShading1-Accent2">
    <w:name w:val="Medium Shading 1 Accent 2"/>
    <w:basedOn w:val="TableNormal"/>
    <w:uiPriority w:val="63"/>
    <w:rsid w:val="00DC3AF8"/>
    <w:pPr>
      <w:spacing w:after="0" w:line="240" w:lineRule="auto"/>
    </w:pPr>
    <w:tblPr>
      <w:tblStyleRowBandSize w:val="1"/>
      <w:tblStyleColBandSize w:val="1"/>
      <w:tbl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single" w:sz="8" w:space="0" w:color="97B1E2" w:themeColor="accent2" w:themeTint="BF"/>
      </w:tblBorders>
    </w:tblPr>
    <w:tblStylePr w:type="firstRow">
      <w:pPr>
        <w:spacing w:before="0" w:after="0" w:line="240" w:lineRule="auto"/>
      </w:pPr>
      <w:rPr>
        <w:b/>
        <w:bCs/>
        <w:color w:val="FFFFFF" w:themeColor="background1"/>
      </w:rPr>
      <w:tblPr/>
      <w:tcPr>
        <w:tc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shd w:val="clear" w:color="auto" w:fill="7598D9" w:themeFill="accent2"/>
      </w:tcPr>
    </w:tblStylePr>
    <w:tblStylePr w:type="lastRow">
      <w:pPr>
        <w:spacing w:before="0" w:after="0" w:line="240" w:lineRule="auto"/>
      </w:pPr>
      <w:rPr>
        <w:b/>
        <w:bCs/>
      </w:rPr>
      <w:tblPr/>
      <w:tcPr>
        <w:tcBorders>
          <w:top w:val="double" w:sz="6"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E5F5" w:themeFill="accent2" w:themeFillTint="3F"/>
      </w:tcPr>
    </w:tblStylePr>
    <w:tblStylePr w:type="band1Horz">
      <w:tblPr/>
      <w:tcPr>
        <w:tcBorders>
          <w:insideH w:val="nil"/>
          <w:insideV w:val="nil"/>
        </w:tcBorders>
        <w:shd w:val="clear" w:color="auto" w:fill="DCE5F5" w:themeFill="accent2"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CD020F"/>
    <w:pPr>
      <w:spacing w:after="0" w:line="240" w:lineRule="auto"/>
    </w:pPr>
    <w:rPr>
      <w:color w:val="000000" w:themeColor="text1"/>
    </w:rPr>
    <w:tblPr>
      <w:tblStyleRowBandSize w:val="1"/>
      <w:tblStyleColBandSize w:val="1"/>
      <w:tblBorders>
        <w:top w:val="single" w:sz="8" w:space="0" w:color="AEBAD5" w:themeColor="accent5"/>
        <w:bottom w:val="single" w:sz="8" w:space="0" w:color="AEBAD5" w:themeColor="accent5"/>
      </w:tblBorders>
    </w:tblPr>
    <w:tblStylePr w:type="firstRow">
      <w:rPr>
        <w:rFonts w:asciiTheme="majorHAnsi" w:eastAsiaTheme="majorEastAsia" w:hAnsiTheme="majorHAnsi" w:cstheme="majorBidi"/>
      </w:rPr>
      <w:tblPr/>
      <w:tcPr>
        <w:tcBorders>
          <w:top w:val="nil"/>
          <w:bottom w:val="single" w:sz="8" w:space="0" w:color="AEBAD5" w:themeColor="accent5"/>
        </w:tcBorders>
      </w:tcPr>
    </w:tblStylePr>
    <w:tblStylePr w:type="lastRow">
      <w:rPr>
        <w:b/>
        <w:bCs/>
        <w:color w:val="575F6D" w:themeColor="text2"/>
      </w:rPr>
      <w:tblPr/>
      <w:tcPr>
        <w:tcBorders>
          <w:top w:val="single" w:sz="8" w:space="0" w:color="AEBAD5" w:themeColor="accent5"/>
          <w:bottom w:val="single" w:sz="8" w:space="0" w:color="AEBAD5" w:themeColor="accent5"/>
        </w:tcBorders>
      </w:tcPr>
    </w:tblStylePr>
    <w:tblStylePr w:type="firstCol">
      <w:rPr>
        <w:b/>
        <w:bCs/>
      </w:rPr>
    </w:tblStylePr>
    <w:tblStylePr w:type="lastCol">
      <w:rPr>
        <w:b/>
        <w:bCs/>
      </w:rPr>
      <w:tblPr/>
      <w:tcPr>
        <w:tcBorders>
          <w:top w:val="single" w:sz="8" w:space="0" w:color="AEBAD5" w:themeColor="accent5"/>
          <w:bottom w:val="single" w:sz="8" w:space="0" w:color="AEBAD5" w:themeColor="accent5"/>
        </w:tcBorders>
      </w:tcPr>
    </w:tblStylePr>
    <w:tblStylePr w:type="band1Vert">
      <w:tblPr/>
      <w:tcPr>
        <w:shd w:val="clear" w:color="auto" w:fill="EAEDF4" w:themeFill="accent5" w:themeFillTint="3F"/>
      </w:tcPr>
    </w:tblStylePr>
    <w:tblStylePr w:type="band1Horz">
      <w:tblPr/>
      <w:tcPr>
        <w:shd w:val="clear" w:color="auto" w:fill="EAEDF4" w:themeFill="accent5" w:themeFillTint="3F"/>
      </w:tcPr>
    </w:tblStylePr>
  </w:style>
  <w:style w:type="table" w:styleId="MediumShading1-Accent5">
    <w:name w:val="Medium Shading 1 Accent 5"/>
    <w:basedOn w:val="TableNormal"/>
    <w:uiPriority w:val="63"/>
    <w:rsid w:val="00CD020F"/>
    <w:pPr>
      <w:spacing w:after="0" w:line="240" w:lineRule="auto"/>
    </w:pPr>
    <w:tblPr>
      <w:tblStyleRowBandSize w:val="1"/>
      <w:tblStyleColBandSize w:val="1"/>
      <w:tblBorders>
        <w:top w:val="single" w:sz="8"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single" w:sz="8" w:space="0" w:color="C2CBDF" w:themeColor="accent5" w:themeTint="BF"/>
      </w:tblBorders>
    </w:tblPr>
    <w:tblStylePr w:type="firstRow">
      <w:pPr>
        <w:spacing w:before="0" w:after="0" w:line="240" w:lineRule="auto"/>
      </w:pPr>
      <w:rPr>
        <w:b/>
        <w:bCs/>
        <w:color w:val="FFFFFF" w:themeColor="background1"/>
      </w:rPr>
      <w:tblPr/>
      <w:tcPr>
        <w:tcBorders>
          <w:top w:val="single" w:sz="8"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nil"/>
          <w:insideV w:val="nil"/>
        </w:tcBorders>
        <w:shd w:val="clear" w:color="auto" w:fill="AEBAD5" w:themeFill="accent5"/>
      </w:tcPr>
    </w:tblStylePr>
    <w:tblStylePr w:type="lastRow">
      <w:pPr>
        <w:spacing w:before="0" w:after="0" w:line="240" w:lineRule="auto"/>
      </w:pPr>
      <w:rPr>
        <w:b/>
        <w:bCs/>
      </w:rPr>
      <w:tblPr/>
      <w:tcPr>
        <w:tcBorders>
          <w:top w:val="double" w:sz="6" w:space="0" w:color="C2CBDF" w:themeColor="accent5" w:themeTint="BF"/>
          <w:left w:val="single" w:sz="8" w:space="0" w:color="C2CBDF" w:themeColor="accent5" w:themeTint="BF"/>
          <w:bottom w:val="single" w:sz="8" w:space="0" w:color="C2CBDF" w:themeColor="accent5" w:themeTint="BF"/>
          <w:right w:val="single" w:sz="8" w:space="0" w:color="C2CB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EDF4" w:themeFill="accent5" w:themeFillTint="3F"/>
      </w:tcPr>
    </w:tblStylePr>
    <w:tblStylePr w:type="band1Horz">
      <w:tblPr/>
      <w:tcPr>
        <w:tcBorders>
          <w:insideH w:val="nil"/>
          <w:insideV w:val="nil"/>
        </w:tcBorders>
        <w:shd w:val="clear" w:color="auto" w:fill="EAEDF4"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020F"/>
    <w:pPr>
      <w:spacing w:after="0" w:line="240" w:lineRule="auto"/>
    </w:pPr>
    <w:tblPr>
      <w:tblStyleRowBandSize w:val="1"/>
      <w:tblStyleColBandSize w:val="1"/>
      <w:tblBorders>
        <w:top w:val="single" w:sz="8"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single" w:sz="8" w:space="0" w:color="F7D961" w:themeColor="accent4" w:themeTint="BF"/>
      </w:tblBorders>
    </w:tblPr>
    <w:tblStylePr w:type="firstRow">
      <w:pPr>
        <w:spacing w:before="0" w:after="0" w:line="240" w:lineRule="auto"/>
      </w:pPr>
      <w:rPr>
        <w:b/>
        <w:bCs/>
        <w:color w:val="FFFFFF" w:themeColor="background1"/>
      </w:rPr>
      <w:tblPr/>
      <w:tcPr>
        <w:tcBorders>
          <w:top w:val="single" w:sz="8"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nil"/>
          <w:insideV w:val="nil"/>
        </w:tcBorders>
        <w:shd w:val="clear" w:color="auto" w:fill="F5CD2D" w:themeFill="accent4"/>
      </w:tcPr>
    </w:tblStylePr>
    <w:tblStylePr w:type="lastRow">
      <w:pPr>
        <w:spacing w:before="0" w:after="0" w:line="240" w:lineRule="auto"/>
      </w:pPr>
      <w:rPr>
        <w:b/>
        <w:bCs/>
      </w:rPr>
      <w:tblPr/>
      <w:tcPr>
        <w:tcBorders>
          <w:top w:val="double" w:sz="6" w:space="0" w:color="F7D961" w:themeColor="accent4" w:themeTint="BF"/>
          <w:left w:val="single" w:sz="8" w:space="0" w:color="F7D961" w:themeColor="accent4" w:themeTint="BF"/>
          <w:bottom w:val="single" w:sz="8" w:space="0" w:color="F7D961" w:themeColor="accent4" w:themeTint="BF"/>
          <w:right w:val="single" w:sz="8" w:space="0" w:color="F7D9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2CA" w:themeFill="accent4" w:themeFillTint="3F"/>
      </w:tcPr>
    </w:tblStylePr>
    <w:tblStylePr w:type="band1Horz">
      <w:tblPr/>
      <w:tcPr>
        <w:tcBorders>
          <w:insideH w:val="nil"/>
          <w:insideV w:val="nil"/>
        </w:tcBorders>
        <w:shd w:val="clear" w:color="auto" w:fill="FCF2CA"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020F"/>
    <w:pPr>
      <w:spacing w:after="0" w:line="240" w:lineRule="auto"/>
    </w:pPr>
    <w:tblPr>
      <w:tblStyleRowBandSize w:val="1"/>
      <w:tblStyleColBandSize w:val="1"/>
      <w:tbl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single" w:sz="8" w:space="0" w:color="FEA469" w:themeColor="accent1" w:themeTint="BF"/>
      </w:tblBorders>
    </w:tblPr>
    <w:tblStylePr w:type="firstRow">
      <w:pPr>
        <w:spacing w:before="0" w:after="0" w:line="240" w:lineRule="auto"/>
      </w:pPr>
      <w:rPr>
        <w:b/>
        <w:bCs/>
        <w:color w:val="FFFFFF" w:themeColor="background1"/>
      </w:rPr>
      <w:tblPr/>
      <w:tcPr>
        <w:tc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shd w:val="clear" w:color="auto" w:fill="FE8637" w:themeFill="accent1"/>
      </w:tcPr>
    </w:tblStylePr>
    <w:tblStylePr w:type="lastRow">
      <w:pPr>
        <w:spacing w:before="0" w:after="0" w:line="240" w:lineRule="auto"/>
      </w:pPr>
      <w:rPr>
        <w:b/>
        <w:bCs/>
      </w:rPr>
      <w:tblPr/>
      <w:tcPr>
        <w:tcBorders>
          <w:top w:val="double" w:sz="6"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1CD" w:themeFill="accent1" w:themeFillTint="3F"/>
      </w:tcPr>
    </w:tblStylePr>
    <w:tblStylePr w:type="band1Horz">
      <w:tblPr/>
      <w:tcPr>
        <w:tcBorders>
          <w:insideH w:val="nil"/>
          <w:insideV w:val="nil"/>
        </w:tcBorders>
        <w:shd w:val="clear" w:color="auto" w:fill="FEE1CD"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E25EE"/>
    <w:pPr>
      <w:spacing w:after="0" w:line="240" w:lineRule="auto"/>
    </w:pPr>
    <w:tblPr>
      <w:tblStyleRowBandSize w:val="1"/>
      <w:tblStyleColBandSize w:val="1"/>
      <w:tblBorders>
        <w:top w:val="single" w:sz="8"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single" w:sz="8" w:space="0" w:color="E54930" w:themeColor="accent3" w:themeTint="BF"/>
      </w:tblBorders>
    </w:tblPr>
    <w:tblStylePr w:type="firstRow">
      <w:pPr>
        <w:spacing w:before="0" w:after="0" w:line="240" w:lineRule="auto"/>
      </w:pPr>
      <w:rPr>
        <w:b/>
        <w:bCs/>
        <w:color w:val="FFFFFF" w:themeColor="background1"/>
      </w:rPr>
      <w:tblPr/>
      <w:tcPr>
        <w:tcBorders>
          <w:top w:val="single" w:sz="8"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nil"/>
          <w:insideV w:val="nil"/>
        </w:tcBorders>
        <w:shd w:val="clear" w:color="auto" w:fill="B32C16" w:themeFill="accent3"/>
      </w:tcPr>
    </w:tblStylePr>
    <w:tblStylePr w:type="lastRow">
      <w:pPr>
        <w:spacing w:before="0" w:after="0" w:line="240" w:lineRule="auto"/>
      </w:pPr>
      <w:rPr>
        <w:b/>
        <w:bCs/>
      </w:rPr>
      <w:tblPr/>
      <w:tcPr>
        <w:tcBorders>
          <w:top w:val="double" w:sz="6" w:space="0" w:color="E54930" w:themeColor="accent3" w:themeTint="BF"/>
          <w:left w:val="single" w:sz="8" w:space="0" w:color="E54930" w:themeColor="accent3" w:themeTint="BF"/>
          <w:bottom w:val="single" w:sz="8" w:space="0" w:color="E54930" w:themeColor="accent3" w:themeTint="BF"/>
          <w:right w:val="single" w:sz="8" w:space="0" w:color="E5493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C2BA" w:themeFill="accent3" w:themeFillTint="3F"/>
      </w:tcPr>
    </w:tblStylePr>
    <w:tblStylePr w:type="band1Horz">
      <w:tblPr/>
      <w:tcPr>
        <w:tcBorders>
          <w:insideH w:val="nil"/>
          <w:insideV w:val="nil"/>
        </w:tcBorders>
        <w:shd w:val="clear" w:color="auto" w:fill="F6C2BA" w:themeFill="accent3"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4842B7"/>
    <w:pPr>
      <w:spacing w:after="0" w:line="240" w:lineRule="auto"/>
    </w:pPr>
    <w:tblPr>
      <w:tblStyleRowBandSize w:val="1"/>
      <w:tblStyleColBandSize w:val="1"/>
      <w:tbl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single" w:sz="8" w:space="0" w:color="97B1E2" w:themeColor="accent2" w:themeTint="BF"/>
        <w:insideV w:val="single" w:sz="8" w:space="0" w:color="97B1E2" w:themeColor="accent2" w:themeTint="BF"/>
      </w:tblBorders>
    </w:tblPr>
    <w:tcPr>
      <w:shd w:val="clear" w:color="auto" w:fill="DCE5F5" w:themeFill="accent2" w:themeFillTint="3F"/>
    </w:tcPr>
    <w:tblStylePr w:type="firstRow">
      <w:rPr>
        <w:b/>
        <w:bCs/>
      </w:rPr>
    </w:tblStylePr>
    <w:tblStylePr w:type="lastRow">
      <w:rPr>
        <w:b/>
        <w:bCs/>
      </w:rPr>
      <w:tblPr/>
      <w:tcPr>
        <w:tcBorders>
          <w:top w:val="single" w:sz="18" w:space="0" w:color="97B1E2" w:themeColor="accent2" w:themeTint="BF"/>
        </w:tcBorders>
      </w:tcPr>
    </w:tblStylePr>
    <w:tblStylePr w:type="firstCol">
      <w:rPr>
        <w:b/>
        <w:bCs/>
      </w:rPr>
    </w:tblStylePr>
    <w:tblStylePr w:type="lastCol">
      <w:rPr>
        <w:b/>
        <w:bCs/>
      </w:rPr>
    </w:tblStylePr>
    <w:tblStylePr w:type="band1Vert">
      <w:tblPr/>
      <w:tcPr>
        <w:shd w:val="clear" w:color="auto" w:fill="BACBEC" w:themeFill="accent2" w:themeFillTint="7F"/>
      </w:tcPr>
    </w:tblStylePr>
    <w:tblStylePr w:type="band1Horz">
      <w:tblPr/>
      <w:tcPr>
        <w:shd w:val="clear" w:color="auto" w:fill="BACBEC" w:themeFill="accent2" w:themeFillTint="7F"/>
      </w:tcPr>
    </w:tblStylePr>
  </w:style>
  <w:style w:type="table" w:styleId="MediumGrid3-Accent5">
    <w:name w:val="Medium Grid 3 Accent 5"/>
    <w:basedOn w:val="TableNormal"/>
    <w:uiPriority w:val="69"/>
    <w:rsid w:val="004842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BA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BA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CEA" w:themeFill="accent5" w:themeFillTint="7F"/>
      </w:tcPr>
    </w:tblStylePr>
  </w:style>
  <w:style w:type="table" w:styleId="ColorfulShading-Accent5">
    <w:name w:val="Colorful Shading Accent 5"/>
    <w:basedOn w:val="TableNormal"/>
    <w:uiPriority w:val="71"/>
    <w:rsid w:val="004842B7"/>
    <w:pPr>
      <w:spacing w:after="0" w:line="240" w:lineRule="auto"/>
    </w:pPr>
    <w:rPr>
      <w:color w:val="000000" w:themeColor="text1"/>
    </w:rPr>
    <w:tblPr>
      <w:tblStyleRowBandSize w:val="1"/>
      <w:tblStyleColBandSize w:val="1"/>
      <w:tblBorders>
        <w:top w:val="single" w:sz="24" w:space="0" w:color="777C84" w:themeColor="accent6"/>
        <w:left w:val="single" w:sz="4" w:space="0" w:color="AEBAD5" w:themeColor="accent5"/>
        <w:bottom w:val="single" w:sz="4" w:space="0" w:color="AEBAD5" w:themeColor="accent5"/>
        <w:right w:val="single" w:sz="4" w:space="0" w:color="AEBAD5" w:themeColor="accent5"/>
        <w:insideH w:val="single" w:sz="4" w:space="0" w:color="FFFFFF" w:themeColor="background1"/>
        <w:insideV w:val="single" w:sz="4" w:space="0" w:color="FFFFFF" w:themeColor="background1"/>
      </w:tblBorders>
    </w:tblPr>
    <w:tcPr>
      <w:shd w:val="clear" w:color="auto" w:fill="F6F8FA" w:themeFill="accent5" w:themeFillTint="19"/>
    </w:tcPr>
    <w:tblStylePr w:type="firstRow">
      <w:rPr>
        <w:b/>
        <w:bCs/>
      </w:rPr>
      <w:tblPr/>
      <w:tcPr>
        <w:tcBorders>
          <w:top w:val="nil"/>
          <w:left w:val="nil"/>
          <w:bottom w:val="single" w:sz="24" w:space="0" w:color="777C8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598" w:themeFill="accent5" w:themeFillShade="99"/>
      </w:tcPr>
    </w:tblStylePr>
    <w:tblStylePr w:type="firstCol">
      <w:rPr>
        <w:color w:val="FFFFFF" w:themeColor="background1"/>
      </w:rPr>
      <w:tblPr/>
      <w:tcPr>
        <w:tcBorders>
          <w:top w:val="nil"/>
          <w:left w:val="nil"/>
          <w:bottom w:val="nil"/>
          <w:right w:val="nil"/>
          <w:insideH w:val="single" w:sz="4" w:space="0" w:color="4F6598" w:themeColor="accent5" w:themeShade="99"/>
          <w:insideV w:val="nil"/>
        </w:tcBorders>
        <w:shd w:val="clear" w:color="auto" w:fill="4F659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6598" w:themeFill="accent5" w:themeFillShade="99"/>
      </w:tcPr>
    </w:tblStylePr>
    <w:tblStylePr w:type="band1Vert">
      <w:tblPr/>
      <w:tcPr>
        <w:shd w:val="clear" w:color="auto" w:fill="DEE3EE" w:themeFill="accent5" w:themeFillTint="66"/>
      </w:tcPr>
    </w:tblStylePr>
    <w:tblStylePr w:type="band1Horz">
      <w:tblPr/>
      <w:tcPr>
        <w:shd w:val="clear" w:color="auto" w:fill="D6DCEA"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0679">
      <w:bodyDiv w:val="1"/>
      <w:marLeft w:val="0"/>
      <w:marRight w:val="0"/>
      <w:marTop w:val="0"/>
      <w:marBottom w:val="0"/>
      <w:divBdr>
        <w:top w:val="none" w:sz="0" w:space="0" w:color="auto"/>
        <w:left w:val="none" w:sz="0" w:space="0" w:color="auto"/>
        <w:bottom w:val="none" w:sz="0" w:space="0" w:color="auto"/>
        <w:right w:val="none" w:sz="0" w:space="0" w:color="auto"/>
      </w:divBdr>
    </w:div>
    <w:div w:id="191768301">
      <w:bodyDiv w:val="1"/>
      <w:marLeft w:val="0"/>
      <w:marRight w:val="0"/>
      <w:marTop w:val="0"/>
      <w:marBottom w:val="0"/>
      <w:divBdr>
        <w:top w:val="none" w:sz="0" w:space="0" w:color="auto"/>
        <w:left w:val="none" w:sz="0" w:space="0" w:color="auto"/>
        <w:bottom w:val="none" w:sz="0" w:space="0" w:color="auto"/>
        <w:right w:val="none" w:sz="0" w:space="0" w:color="auto"/>
      </w:divBdr>
    </w:div>
    <w:div w:id="252981830">
      <w:bodyDiv w:val="1"/>
      <w:marLeft w:val="0"/>
      <w:marRight w:val="0"/>
      <w:marTop w:val="0"/>
      <w:marBottom w:val="0"/>
      <w:divBdr>
        <w:top w:val="none" w:sz="0" w:space="0" w:color="auto"/>
        <w:left w:val="none" w:sz="0" w:space="0" w:color="auto"/>
        <w:bottom w:val="none" w:sz="0" w:space="0" w:color="auto"/>
        <w:right w:val="none" w:sz="0" w:space="0" w:color="auto"/>
      </w:divBdr>
    </w:div>
    <w:div w:id="303969485">
      <w:bodyDiv w:val="1"/>
      <w:marLeft w:val="0"/>
      <w:marRight w:val="0"/>
      <w:marTop w:val="0"/>
      <w:marBottom w:val="0"/>
      <w:divBdr>
        <w:top w:val="none" w:sz="0" w:space="0" w:color="auto"/>
        <w:left w:val="none" w:sz="0" w:space="0" w:color="auto"/>
        <w:bottom w:val="none" w:sz="0" w:space="0" w:color="auto"/>
        <w:right w:val="none" w:sz="0" w:space="0" w:color="auto"/>
      </w:divBdr>
    </w:div>
    <w:div w:id="366956911">
      <w:bodyDiv w:val="1"/>
      <w:marLeft w:val="0"/>
      <w:marRight w:val="0"/>
      <w:marTop w:val="0"/>
      <w:marBottom w:val="0"/>
      <w:divBdr>
        <w:top w:val="none" w:sz="0" w:space="0" w:color="auto"/>
        <w:left w:val="none" w:sz="0" w:space="0" w:color="auto"/>
        <w:bottom w:val="none" w:sz="0" w:space="0" w:color="auto"/>
        <w:right w:val="none" w:sz="0" w:space="0" w:color="auto"/>
      </w:divBdr>
    </w:div>
    <w:div w:id="422340025">
      <w:bodyDiv w:val="1"/>
      <w:marLeft w:val="0"/>
      <w:marRight w:val="0"/>
      <w:marTop w:val="0"/>
      <w:marBottom w:val="0"/>
      <w:divBdr>
        <w:top w:val="none" w:sz="0" w:space="0" w:color="auto"/>
        <w:left w:val="none" w:sz="0" w:space="0" w:color="auto"/>
        <w:bottom w:val="none" w:sz="0" w:space="0" w:color="auto"/>
        <w:right w:val="none" w:sz="0" w:space="0" w:color="auto"/>
      </w:divBdr>
    </w:div>
    <w:div w:id="834105603">
      <w:bodyDiv w:val="1"/>
      <w:marLeft w:val="0"/>
      <w:marRight w:val="0"/>
      <w:marTop w:val="0"/>
      <w:marBottom w:val="0"/>
      <w:divBdr>
        <w:top w:val="none" w:sz="0" w:space="0" w:color="auto"/>
        <w:left w:val="none" w:sz="0" w:space="0" w:color="auto"/>
        <w:bottom w:val="none" w:sz="0" w:space="0" w:color="auto"/>
        <w:right w:val="none" w:sz="0" w:space="0" w:color="auto"/>
      </w:divBdr>
    </w:div>
    <w:div w:id="888954908">
      <w:bodyDiv w:val="1"/>
      <w:marLeft w:val="0"/>
      <w:marRight w:val="0"/>
      <w:marTop w:val="0"/>
      <w:marBottom w:val="0"/>
      <w:divBdr>
        <w:top w:val="none" w:sz="0" w:space="0" w:color="auto"/>
        <w:left w:val="none" w:sz="0" w:space="0" w:color="auto"/>
        <w:bottom w:val="none" w:sz="0" w:space="0" w:color="auto"/>
        <w:right w:val="none" w:sz="0" w:space="0" w:color="auto"/>
      </w:divBdr>
      <w:divsChild>
        <w:div w:id="1309088488">
          <w:marLeft w:val="0"/>
          <w:marRight w:val="0"/>
          <w:marTop w:val="0"/>
          <w:marBottom w:val="0"/>
          <w:divBdr>
            <w:top w:val="none" w:sz="0" w:space="0" w:color="auto"/>
            <w:left w:val="none" w:sz="0" w:space="0" w:color="auto"/>
            <w:bottom w:val="none" w:sz="0" w:space="0" w:color="auto"/>
            <w:right w:val="none" w:sz="0" w:space="0" w:color="auto"/>
          </w:divBdr>
          <w:divsChild>
            <w:div w:id="1031953943">
              <w:marLeft w:val="0"/>
              <w:marRight w:val="0"/>
              <w:marTop w:val="0"/>
              <w:marBottom w:val="0"/>
              <w:divBdr>
                <w:top w:val="none" w:sz="0" w:space="0" w:color="auto"/>
                <w:left w:val="none" w:sz="0" w:space="0" w:color="auto"/>
                <w:bottom w:val="none" w:sz="0" w:space="0" w:color="auto"/>
                <w:right w:val="none" w:sz="0" w:space="0" w:color="auto"/>
              </w:divBdr>
              <w:divsChild>
                <w:div w:id="1199198732">
                  <w:marLeft w:val="420"/>
                  <w:marRight w:val="420"/>
                  <w:marTop w:val="0"/>
                  <w:marBottom w:val="0"/>
                  <w:divBdr>
                    <w:top w:val="none" w:sz="0" w:space="0" w:color="auto"/>
                    <w:left w:val="none" w:sz="0" w:space="0" w:color="auto"/>
                    <w:bottom w:val="none" w:sz="0" w:space="0" w:color="auto"/>
                    <w:right w:val="none" w:sz="0" w:space="0" w:color="auto"/>
                  </w:divBdr>
                  <w:divsChild>
                    <w:div w:id="33190041">
                      <w:marLeft w:val="0"/>
                      <w:marRight w:val="0"/>
                      <w:marTop w:val="0"/>
                      <w:marBottom w:val="0"/>
                      <w:divBdr>
                        <w:top w:val="none" w:sz="0" w:space="0" w:color="auto"/>
                        <w:left w:val="none" w:sz="0" w:space="0" w:color="auto"/>
                        <w:bottom w:val="none" w:sz="0" w:space="0" w:color="auto"/>
                        <w:right w:val="none" w:sz="0" w:space="0" w:color="auto"/>
                      </w:divBdr>
                      <w:divsChild>
                        <w:div w:id="1888954781">
                          <w:marLeft w:val="0"/>
                          <w:marRight w:val="0"/>
                          <w:marTop w:val="0"/>
                          <w:marBottom w:val="0"/>
                          <w:divBdr>
                            <w:top w:val="none" w:sz="0" w:space="0" w:color="auto"/>
                            <w:left w:val="none" w:sz="0" w:space="0" w:color="auto"/>
                            <w:bottom w:val="none" w:sz="0" w:space="0" w:color="auto"/>
                            <w:right w:val="none" w:sz="0" w:space="0" w:color="auto"/>
                          </w:divBdr>
                          <w:divsChild>
                            <w:div w:id="360329235">
                              <w:marLeft w:val="0"/>
                              <w:marRight w:val="0"/>
                              <w:marTop w:val="0"/>
                              <w:marBottom w:val="0"/>
                              <w:divBdr>
                                <w:top w:val="none" w:sz="0" w:space="0" w:color="auto"/>
                                <w:left w:val="none" w:sz="0" w:space="0" w:color="auto"/>
                                <w:bottom w:val="none" w:sz="0" w:space="0" w:color="auto"/>
                                <w:right w:val="none" w:sz="0" w:space="0" w:color="auto"/>
                              </w:divBdr>
                              <w:divsChild>
                                <w:div w:id="1900246011">
                                  <w:marLeft w:val="0"/>
                                  <w:marRight w:val="0"/>
                                  <w:marTop w:val="0"/>
                                  <w:marBottom w:val="0"/>
                                  <w:divBdr>
                                    <w:top w:val="none" w:sz="0" w:space="0" w:color="auto"/>
                                    <w:left w:val="none" w:sz="0" w:space="0" w:color="auto"/>
                                    <w:bottom w:val="none" w:sz="0" w:space="0" w:color="auto"/>
                                    <w:right w:val="none" w:sz="0" w:space="0" w:color="auto"/>
                                  </w:divBdr>
                                  <w:divsChild>
                                    <w:div w:id="1553924826">
                                      <w:marLeft w:val="0"/>
                                      <w:marRight w:val="0"/>
                                      <w:marTop w:val="0"/>
                                      <w:marBottom w:val="0"/>
                                      <w:divBdr>
                                        <w:top w:val="none" w:sz="0" w:space="0" w:color="auto"/>
                                        <w:left w:val="none" w:sz="0" w:space="0" w:color="auto"/>
                                        <w:bottom w:val="none" w:sz="0" w:space="0" w:color="auto"/>
                                        <w:right w:val="none" w:sz="0" w:space="0" w:color="auto"/>
                                      </w:divBdr>
                                      <w:divsChild>
                                        <w:div w:id="6508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60831">
      <w:bodyDiv w:val="1"/>
      <w:marLeft w:val="0"/>
      <w:marRight w:val="0"/>
      <w:marTop w:val="0"/>
      <w:marBottom w:val="0"/>
      <w:divBdr>
        <w:top w:val="none" w:sz="0" w:space="0" w:color="auto"/>
        <w:left w:val="none" w:sz="0" w:space="0" w:color="auto"/>
        <w:bottom w:val="none" w:sz="0" w:space="0" w:color="auto"/>
        <w:right w:val="none" w:sz="0" w:space="0" w:color="auto"/>
      </w:divBdr>
    </w:div>
    <w:div w:id="1357652510">
      <w:bodyDiv w:val="1"/>
      <w:marLeft w:val="0"/>
      <w:marRight w:val="0"/>
      <w:marTop w:val="0"/>
      <w:marBottom w:val="0"/>
      <w:divBdr>
        <w:top w:val="none" w:sz="0" w:space="0" w:color="auto"/>
        <w:left w:val="none" w:sz="0" w:space="0" w:color="auto"/>
        <w:bottom w:val="none" w:sz="0" w:space="0" w:color="auto"/>
        <w:right w:val="none" w:sz="0" w:space="0" w:color="auto"/>
      </w:divBdr>
    </w:div>
    <w:div w:id="1362629515">
      <w:bodyDiv w:val="1"/>
      <w:marLeft w:val="0"/>
      <w:marRight w:val="0"/>
      <w:marTop w:val="0"/>
      <w:marBottom w:val="0"/>
      <w:divBdr>
        <w:top w:val="none" w:sz="0" w:space="0" w:color="auto"/>
        <w:left w:val="none" w:sz="0" w:space="0" w:color="auto"/>
        <w:bottom w:val="none" w:sz="0" w:space="0" w:color="auto"/>
        <w:right w:val="none" w:sz="0" w:space="0" w:color="auto"/>
      </w:divBdr>
      <w:divsChild>
        <w:div w:id="1122576128">
          <w:marLeft w:val="0"/>
          <w:marRight w:val="0"/>
          <w:marTop w:val="0"/>
          <w:marBottom w:val="0"/>
          <w:divBdr>
            <w:top w:val="none" w:sz="0" w:space="0" w:color="auto"/>
            <w:left w:val="none" w:sz="0" w:space="0" w:color="auto"/>
            <w:bottom w:val="none" w:sz="0" w:space="0" w:color="auto"/>
            <w:right w:val="none" w:sz="0" w:space="0" w:color="auto"/>
          </w:divBdr>
          <w:divsChild>
            <w:div w:id="362562513">
              <w:marLeft w:val="0"/>
              <w:marRight w:val="0"/>
              <w:marTop w:val="0"/>
              <w:marBottom w:val="0"/>
              <w:divBdr>
                <w:top w:val="none" w:sz="0" w:space="0" w:color="auto"/>
                <w:left w:val="none" w:sz="0" w:space="0" w:color="auto"/>
                <w:bottom w:val="none" w:sz="0" w:space="0" w:color="auto"/>
                <w:right w:val="none" w:sz="0" w:space="0" w:color="auto"/>
              </w:divBdr>
              <w:divsChild>
                <w:div w:id="369693975">
                  <w:marLeft w:val="420"/>
                  <w:marRight w:val="420"/>
                  <w:marTop w:val="0"/>
                  <w:marBottom w:val="0"/>
                  <w:divBdr>
                    <w:top w:val="none" w:sz="0" w:space="0" w:color="auto"/>
                    <w:left w:val="none" w:sz="0" w:space="0" w:color="auto"/>
                    <w:bottom w:val="none" w:sz="0" w:space="0" w:color="auto"/>
                    <w:right w:val="none" w:sz="0" w:space="0" w:color="auto"/>
                  </w:divBdr>
                  <w:divsChild>
                    <w:div w:id="220289618">
                      <w:marLeft w:val="0"/>
                      <w:marRight w:val="0"/>
                      <w:marTop w:val="0"/>
                      <w:marBottom w:val="0"/>
                      <w:divBdr>
                        <w:top w:val="none" w:sz="0" w:space="0" w:color="auto"/>
                        <w:left w:val="none" w:sz="0" w:space="0" w:color="auto"/>
                        <w:bottom w:val="none" w:sz="0" w:space="0" w:color="auto"/>
                        <w:right w:val="none" w:sz="0" w:space="0" w:color="auto"/>
                      </w:divBdr>
                      <w:divsChild>
                        <w:div w:id="1460101537">
                          <w:marLeft w:val="0"/>
                          <w:marRight w:val="0"/>
                          <w:marTop w:val="0"/>
                          <w:marBottom w:val="0"/>
                          <w:divBdr>
                            <w:top w:val="none" w:sz="0" w:space="0" w:color="auto"/>
                            <w:left w:val="none" w:sz="0" w:space="0" w:color="auto"/>
                            <w:bottom w:val="none" w:sz="0" w:space="0" w:color="auto"/>
                            <w:right w:val="none" w:sz="0" w:space="0" w:color="auto"/>
                          </w:divBdr>
                          <w:divsChild>
                            <w:div w:id="248470553">
                              <w:marLeft w:val="0"/>
                              <w:marRight w:val="0"/>
                              <w:marTop w:val="0"/>
                              <w:marBottom w:val="0"/>
                              <w:divBdr>
                                <w:top w:val="none" w:sz="0" w:space="0" w:color="auto"/>
                                <w:left w:val="none" w:sz="0" w:space="0" w:color="auto"/>
                                <w:bottom w:val="none" w:sz="0" w:space="0" w:color="auto"/>
                                <w:right w:val="none" w:sz="0" w:space="0" w:color="auto"/>
                              </w:divBdr>
                              <w:divsChild>
                                <w:div w:id="1972053896">
                                  <w:marLeft w:val="0"/>
                                  <w:marRight w:val="0"/>
                                  <w:marTop w:val="0"/>
                                  <w:marBottom w:val="0"/>
                                  <w:divBdr>
                                    <w:top w:val="none" w:sz="0" w:space="0" w:color="auto"/>
                                    <w:left w:val="none" w:sz="0" w:space="0" w:color="auto"/>
                                    <w:bottom w:val="none" w:sz="0" w:space="0" w:color="auto"/>
                                    <w:right w:val="none" w:sz="0" w:space="0" w:color="auto"/>
                                  </w:divBdr>
                                  <w:divsChild>
                                    <w:div w:id="96799461">
                                      <w:marLeft w:val="0"/>
                                      <w:marRight w:val="0"/>
                                      <w:marTop w:val="0"/>
                                      <w:marBottom w:val="0"/>
                                      <w:divBdr>
                                        <w:top w:val="none" w:sz="0" w:space="0" w:color="auto"/>
                                        <w:left w:val="none" w:sz="0" w:space="0" w:color="auto"/>
                                        <w:bottom w:val="none" w:sz="0" w:space="0" w:color="auto"/>
                                        <w:right w:val="none" w:sz="0" w:space="0" w:color="auto"/>
                                      </w:divBdr>
                                      <w:divsChild>
                                        <w:div w:id="18498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02421">
      <w:bodyDiv w:val="1"/>
      <w:marLeft w:val="0"/>
      <w:marRight w:val="0"/>
      <w:marTop w:val="0"/>
      <w:marBottom w:val="0"/>
      <w:divBdr>
        <w:top w:val="none" w:sz="0" w:space="0" w:color="auto"/>
        <w:left w:val="none" w:sz="0" w:space="0" w:color="auto"/>
        <w:bottom w:val="none" w:sz="0" w:space="0" w:color="auto"/>
        <w:right w:val="none" w:sz="0" w:space="0" w:color="auto"/>
      </w:divBdr>
    </w:div>
    <w:div w:id="1741101663">
      <w:bodyDiv w:val="1"/>
      <w:marLeft w:val="0"/>
      <w:marRight w:val="0"/>
      <w:marTop w:val="0"/>
      <w:marBottom w:val="0"/>
      <w:divBdr>
        <w:top w:val="none" w:sz="0" w:space="0" w:color="auto"/>
        <w:left w:val="none" w:sz="0" w:space="0" w:color="auto"/>
        <w:bottom w:val="none" w:sz="0" w:space="0" w:color="auto"/>
        <w:right w:val="none" w:sz="0" w:space="0" w:color="auto"/>
      </w:divBdr>
    </w:div>
    <w:div w:id="1762943403">
      <w:bodyDiv w:val="1"/>
      <w:marLeft w:val="0"/>
      <w:marRight w:val="0"/>
      <w:marTop w:val="0"/>
      <w:marBottom w:val="0"/>
      <w:divBdr>
        <w:top w:val="none" w:sz="0" w:space="0" w:color="auto"/>
        <w:left w:val="none" w:sz="0" w:space="0" w:color="auto"/>
        <w:bottom w:val="none" w:sz="0" w:space="0" w:color="auto"/>
        <w:right w:val="none" w:sz="0" w:space="0" w:color="auto"/>
      </w:divBdr>
    </w:div>
    <w:div w:id="1889796899">
      <w:bodyDiv w:val="1"/>
      <w:marLeft w:val="0"/>
      <w:marRight w:val="0"/>
      <w:marTop w:val="0"/>
      <w:marBottom w:val="0"/>
      <w:divBdr>
        <w:top w:val="none" w:sz="0" w:space="0" w:color="auto"/>
        <w:left w:val="none" w:sz="0" w:space="0" w:color="auto"/>
        <w:bottom w:val="none" w:sz="0" w:space="0" w:color="auto"/>
        <w:right w:val="none" w:sz="0" w:space="0" w:color="auto"/>
      </w:divBdr>
    </w:div>
    <w:div w:id="1980265688">
      <w:bodyDiv w:val="1"/>
      <w:marLeft w:val="0"/>
      <w:marRight w:val="0"/>
      <w:marTop w:val="0"/>
      <w:marBottom w:val="0"/>
      <w:divBdr>
        <w:top w:val="none" w:sz="0" w:space="0" w:color="auto"/>
        <w:left w:val="none" w:sz="0" w:space="0" w:color="auto"/>
        <w:bottom w:val="none" w:sz="0" w:space="0" w:color="auto"/>
        <w:right w:val="none" w:sz="0" w:space="0" w:color="auto"/>
      </w:divBdr>
    </w:div>
    <w:div w:id="2024210525">
      <w:bodyDiv w:val="1"/>
      <w:marLeft w:val="0"/>
      <w:marRight w:val="0"/>
      <w:marTop w:val="0"/>
      <w:marBottom w:val="0"/>
      <w:divBdr>
        <w:top w:val="none" w:sz="0" w:space="0" w:color="auto"/>
        <w:left w:val="none" w:sz="0" w:space="0" w:color="auto"/>
        <w:bottom w:val="none" w:sz="0" w:space="0" w:color="auto"/>
        <w:right w:val="none" w:sz="0" w:space="0" w:color="auto"/>
      </w:divBdr>
    </w:div>
    <w:div w:id="20614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8580D4-EC29-4458-A525-13C14D56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October Intersession Period: Feedback Survey</vt:lpstr>
    </vt:vector>
  </TitlesOfParts>
  <Company>Washoe County School District, Public Policy, Accountability &amp; Assessment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Intersession Period: Feedback Survey</dc:title>
  <dc:creator>even more changes</dc:creator>
  <cp:lastModifiedBy>Davidson, Laura</cp:lastModifiedBy>
  <cp:revision>3</cp:revision>
  <cp:lastPrinted>2013-11-06T23:48:00Z</cp:lastPrinted>
  <dcterms:created xsi:type="dcterms:W3CDTF">2015-01-12T18:53:00Z</dcterms:created>
  <dcterms:modified xsi:type="dcterms:W3CDTF">2015-01-12T19:05:00Z</dcterms:modified>
</cp:coreProperties>
</file>